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DCF9B5">
      <w:pPr>
        <w:spacing w:after="200"/>
        <w:ind w:left="-5" w:right="19"/>
        <w:jc w:val="left"/>
        <w:rPr>
          <w:rFonts w:cs="Arial" w:asciiTheme="majorHAnsi" w:hAnsiTheme="majorHAnsi"/>
          <w:b/>
          <w:bCs/>
          <w:color w:val="E46C0A" w:themeColor="accent6" w:themeShade="BF"/>
          <w:sz w:val="32"/>
          <w:szCs w:val="32"/>
          <w:lang w:val="en-GB" w:eastAsia="zh-CN"/>
        </w:rPr>
      </w:pPr>
      <w:r>
        <w:rPr>
          <w:rFonts w:cs="Arial" w:asciiTheme="majorHAnsi" w:hAnsiTheme="majorHAnsi"/>
          <w:b/>
          <w:bCs/>
          <w:color w:val="E46C0A" w:themeColor="accent6" w:themeShade="BF"/>
          <w:sz w:val="32"/>
          <w:szCs w:val="32"/>
          <w:lang w:val="en-GB" w:eastAsia="zh-CN"/>
        </w:rPr>
        <w:t xml:space="preserve">CALL FOR SUBMISSIONS: </w:t>
      </w:r>
    </w:p>
    <w:p w14:paraId="7BC6299B">
      <w:pPr>
        <w:spacing w:after="200"/>
        <w:ind w:left="-5" w:right="19"/>
        <w:jc w:val="left"/>
        <w:rPr>
          <w:rFonts w:cs="Arial" w:asciiTheme="majorHAnsi" w:hAnsiTheme="majorHAnsi"/>
          <w:b/>
          <w:bCs/>
          <w:color w:val="E46C0A" w:themeColor="accent6" w:themeShade="BF"/>
          <w:sz w:val="32"/>
          <w:szCs w:val="32"/>
          <w:lang w:val="en-GB" w:eastAsia="zh-CN"/>
        </w:rPr>
      </w:pPr>
      <w:r>
        <w:rPr>
          <w:rFonts w:cs="Arial" w:asciiTheme="majorHAnsi" w:hAnsiTheme="majorHAnsi"/>
          <w:b/>
          <w:bCs/>
          <w:color w:val="E46C0A" w:themeColor="accent6" w:themeShade="BF"/>
          <w:sz w:val="32"/>
          <w:szCs w:val="32"/>
          <w:lang w:val="en-GB" w:eastAsia="zh-CN"/>
        </w:rPr>
        <w:t>Community engagement for</w:t>
      </w:r>
      <w:r>
        <w:rPr>
          <w:rFonts w:cs="Arial" w:asciiTheme="majorHAnsi" w:hAnsiTheme="majorHAnsi"/>
          <w:b/>
          <w:bCs/>
          <w:color w:val="E36C0A"/>
          <w:sz w:val="32"/>
          <w:szCs w:val="32"/>
          <w:lang w:val="en-GB" w:eastAsia="zh-CN"/>
        </w:rPr>
        <w:t xml:space="preserve"> inclusive rural transformation and gender equality</w:t>
      </w:r>
    </w:p>
    <w:p w14:paraId="0FBB28A2">
      <w:pPr>
        <w:spacing w:after="200"/>
        <w:ind w:left="-5" w:right="19"/>
        <w:rPr>
          <w:rFonts w:asciiTheme="majorHAnsi" w:hAnsiTheme="majorHAnsi" w:cstheme="minorHAnsi"/>
          <w:sz w:val="22"/>
        </w:rPr>
      </w:pPr>
      <w:r>
        <w:rPr>
          <w:rFonts w:asciiTheme="majorHAnsi" w:hAnsiTheme="majorHAnsi" w:cstheme="minorHAnsi"/>
          <w:sz w:val="22"/>
          <w:lang w:val="pt-BR" w:eastAsia="pt-BR"/>
        </w:rPr>
        <w:drawing>
          <wp:anchor distT="0" distB="0" distL="114300" distR="114300" simplePos="0" relativeHeight="251659264" behindDoc="0" locked="0" layoutInCell="1" allowOverlap="1">
            <wp:simplePos x="0" y="0"/>
            <wp:positionH relativeFrom="margin">
              <wp:posOffset>4129405</wp:posOffset>
            </wp:positionH>
            <wp:positionV relativeFrom="paragraph">
              <wp:posOffset>74930</wp:posOffset>
            </wp:positionV>
            <wp:extent cx="1958340" cy="1310640"/>
            <wp:effectExtent l="0" t="0" r="381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stretch>
                      <a:fillRect/>
                    </a:stretch>
                  </pic:blipFill>
                  <pic:spPr>
                    <a:xfrm>
                      <a:off x="0" y="0"/>
                      <a:ext cx="1958340" cy="1310640"/>
                    </a:xfrm>
                    <a:prstGeom prst="rect">
                      <a:avLst/>
                    </a:prstGeom>
                  </pic:spPr>
                </pic:pic>
              </a:graphicData>
            </a:graphic>
          </wp:anchor>
        </w:drawing>
      </w:r>
      <w:bookmarkStart w:id="0" w:name="_Hlk179267136"/>
      <w:r>
        <w:rPr>
          <w:rFonts w:asciiTheme="majorHAnsi" w:hAnsiTheme="majorHAnsi" w:cstheme="minorHAnsi"/>
          <w:sz w:val="22"/>
        </w:rPr>
        <w:t xml:space="preserve">The objective of this call for submissions is to collect good practices, experiences, and lessons learnt on the use of community engagement for inclusive rural transformation and gender equality. The initiative, organized by the </w:t>
      </w:r>
      <w:r>
        <w:fldChar w:fldCharType="begin"/>
      </w:r>
      <w:r>
        <w:instrText xml:space="preserve"> HYPERLINK "https://www.fao.org/economic/social-policies-rural-institutions/en/" </w:instrText>
      </w:r>
      <w:r>
        <w:fldChar w:fldCharType="separate"/>
      </w:r>
      <w:r>
        <w:rPr>
          <w:rStyle w:val="26"/>
          <w:rFonts w:asciiTheme="majorHAnsi" w:hAnsiTheme="majorHAnsi" w:cstheme="minorHAnsi"/>
          <w:sz w:val="22"/>
        </w:rPr>
        <w:t>Rural Transformation and Gender Equality Division (ESP)</w:t>
      </w:r>
      <w:r>
        <w:rPr>
          <w:rStyle w:val="26"/>
          <w:rFonts w:asciiTheme="majorHAnsi" w:hAnsiTheme="majorHAnsi" w:cstheme="minorHAnsi"/>
          <w:sz w:val="22"/>
        </w:rPr>
        <w:fldChar w:fldCharType="end"/>
      </w:r>
      <w:r>
        <w:rPr>
          <w:rFonts w:asciiTheme="majorHAnsi" w:hAnsiTheme="majorHAnsi" w:cstheme="minorHAnsi"/>
          <w:sz w:val="22"/>
        </w:rPr>
        <w:t xml:space="preserve">, seeks to gather insights from a diverse range of contributors, both within FAO and from external stakeholders. Its goal is to share knowledge, foster learning, and guide the scaling up of community engagement and community-led collective action to leave no one behind. The call  builds on FAO's past efforts in this area, such as the </w:t>
      </w:r>
      <w:r>
        <w:fldChar w:fldCharType="begin"/>
      </w:r>
      <w:r>
        <w:instrText xml:space="preserve"> HYPERLINK "https://www.fao.org/flexible-multipartner-mechanism/news/news-detail/en/c/1378190/" </w:instrText>
      </w:r>
      <w:r>
        <w:fldChar w:fldCharType="separate"/>
      </w:r>
      <w:r>
        <w:rPr>
          <w:rStyle w:val="26"/>
          <w:rFonts w:asciiTheme="majorHAnsi" w:hAnsiTheme="majorHAnsi" w:cstheme="minorHAnsi"/>
          <w:sz w:val="22"/>
        </w:rPr>
        <w:t>Community Engagement Days</w:t>
      </w:r>
      <w:r>
        <w:rPr>
          <w:rStyle w:val="26"/>
          <w:rFonts w:asciiTheme="majorHAnsi" w:hAnsiTheme="majorHAnsi" w:cstheme="minorHAnsi"/>
          <w:sz w:val="22"/>
        </w:rPr>
        <w:fldChar w:fldCharType="end"/>
      </w:r>
      <w:r>
        <w:rPr>
          <w:rFonts w:asciiTheme="majorHAnsi" w:hAnsiTheme="majorHAnsi" w:cstheme="minorHAnsi"/>
          <w:sz w:val="22"/>
        </w:rPr>
        <w:t xml:space="preserve"> series of webinars</w:t>
      </w:r>
      <w:bookmarkEnd w:id="0"/>
      <w:r>
        <w:rPr>
          <w:rFonts w:asciiTheme="majorHAnsi" w:hAnsiTheme="majorHAnsi" w:cstheme="minorHAnsi"/>
          <w:sz w:val="22"/>
        </w:rPr>
        <w:t>.</w:t>
      </w:r>
      <w:r>
        <w:rPr>
          <w:rStyle w:val="23"/>
          <w:rFonts w:asciiTheme="majorHAnsi" w:hAnsiTheme="majorHAnsi" w:cstheme="minorHAnsi"/>
          <w:sz w:val="22"/>
        </w:rPr>
        <w:footnoteReference w:id="0"/>
      </w:r>
      <w:r>
        <w:rPr>
          <w:rFonts w:asciiTheme="majorHAnsi" w:hAnsiTheme="majorHAnsi" w:cstheme="minorHAnsi"/>
          <w:sz w:val="22"/>
        </w:rPr>
        <w:t xml:space="preserve"> </w:t>
      </w:r>
    </w:p>
    <w:p w14:paraId="3324B713">
      <w:pPr>
        <w:spacing w:after="0"/>
        <w:rPr>
          <w:rFonts w:eastAsia="Calibri" w:cs="Calibri" w:asciiTheme="majorHAnsi" w:hAnsiTheme="majorHAnsi"/>
          <w:b/>
          <w:bCs/>
          <w:color w:val="E46C0A" w:themeColor="accent6" w:themeShade="BF"/>
          <w:sz w:val="22"/>
        </w:rPr>
      </w:pPr>
      <w:r>
        <w:rPr>
          <w:rFonts w:eastAsia="Calibri" w:cs="Calibri" w:asciiTheme="majorHAnsi" w:hAnsiTheme="majorHAnsi"/>
          <w:b/>
          <w:bCs/>
          <w:color w:val="E46C0A" w:themeColor="accent6" w:themeShade="BF"/>
          <w:sz w:val="22"/>
        </w:rPr>
        <w:t>The call for submissions is open until 27 November 2024.</w:t>
      </w:r>
    </w:p>
    <w:p w14:paraId="38270CEE">
      <w:pPr>
        <w:tabs>
          <w:tab w:val="left" w:pos="3525"/>
        </w:tabs>
        <w:rPr>
          <w:rStyle w:val="29"/>
          <w:rFonts w:asciiTheme="majorHAnsi" w:hAnsiTheme="majorHAnsi" w:eastAsiaTheme="minorEastAsia" w:cstheme="minorBidi"/>
          <w:b w:val="0"/>
          <w:bCs w:val="0"/>
          <w:color w:val="000000" w:themeColor="text1"/>
          <w:sz w:val="22"/>
          <w14:textFill>
            <w14:solidFill>
              <w14:schemeClr w14:val="tx1"/>
            </w14:solidFill>
          </w14:textFill>
        </w:rPr>
      </w:pPr>
    </w:p>
    <w:p w14:paraId="129BAC84">
      <w:pPr>
        <w:pStyle w:val="27"/>
        <w:shd w:val="clear" w:color="auto" w:fill="FFFFFF"/>
        <w:ind w:left="0"/>
        <w:rPr>
          <w:rStyle w:val="29"/>
          <w:rFonts w:cs="Open Sans" w:asciiTheme="majorHAnsi" w:hAnsiTheme="majorHAnsi"/>
          <w:color w:val="003B43"/>
          <w:sz w:val="22"/>
          <w:szCs w:val="22"/>
        </w:rPr>
      </w:pPr>
      <w:r>
        <w:rPr>
          <w:rStyle w:val="29"/>
          <w:rFonts w:cs="Open Sans" w:asciiTheme="majorHAnsi" w:hAnsiTheme="majorHAnsi"/>
          <w:color w:val="003B43"/>
          <w:sz w:val="22"/>
          <w:szCs w:val="22"/>
        </w:rPr>
        <w:t>How to take part in this call for submissions:</w:t>
      </w:r>
    </w:p>
    <w:p w14:paraId="2ABBE242">
      <w:pPr>
        <w:rPr>
          <w:rFonts w:cs="Open Sans" w:asciiTheme="majorHAnsi" w:hAnsiTheme="majorHAnsi"/>
          <w:sz w:val="22"/>
        </w:rPr>
      </w:pPr>
      <w:r>
        <w:rPr>
          <w:rFonts w:cs="Open Sans" w:asciiTheme="majorHAnsi" w:hAnsiTheme="majorHAnsi"/>
          <w:sz w:val="22"/>
        </w:rPr>
        <w:t xml:space="preserve">To take part in this Call for submissions, </w:t>
      </w:r>
      <w:r>
        <w:fldChar w:fldCharType="begin"/>
      </w:r>
      <w:r>
        <w:instrText xml:space="preserve"> HYPERLINK "https://www.fao.org/fsnforum/user/register" </w:instrText>
      </w:r>
      <w:r>
        <w:fldChar w:fldCharType="separate"/>
      </w:r>
      <w:r>
        <w:rPr>
          <w:rStyle w:val="26"/>
          <w:rFonts w:cs="Open Sans" w:asciiTheme="majorHAnsi" w:hAnsiTheme="majorHAnsi"/>
          <w:b/>
          <w:bCs/>
          <w:sz w:val="22"/>
        </w:rPr>
        <w:t>register</w:t>
      </w:r>
      <w:r>
        <w:rPr>
          <w:rStyle w:val="26"/>
          <w:rFonts w:cs="Open Sans" w:asciiTheme="majorHAnsi" w:hAnsiTheme="majorHAnsi"/>
          <w:sz w:val="22"/>
        </w:rPr>
        <w:t> </w:t>
      </w:r>
      <w:r>
        <w:rPr>
          <w:rStyle w:val="26"/>
          <w:rFonts w:cs="Open Sans" w:asciiTheme="majorHAnsi" w:hAnsiTheme="majorHAnsi"/>
          <w:sz w:val="22"/>
        </w:rPr>
        <w:fldChar w:fldCharType="end"/>
      </w:r>
      <w:r>
        <w:rPr>
          <w:rFonts w:cs="Open Sans" w:asciiTheme="majorHAnsi" w:hAnsiTheme="majorHAnsi"/>
          <w:sz w:val="22"/>
        </w:rPr>
        <w:t xml:space="preserve">to the FSN Forum, if you are not yet a member, or “sign in” to your account. Please review the </w:t>
      </w:r>
      <w:r>
        <w:rPr>
          <w:rFonts w:cs="Open Sans" w:asciiTheme="majorHAnsi" w:hAnsiTheme="majorHAnsi"/>
          <w:b/>
          <w:bCs/>
          <w:sz w:val="22"/>
        </w:rPr>
        <w:t>topic note</w:t>
      </w:r>
      <w:r>
        <w:rPr>
          <w:rFonts w:cs="Open Sans" w:asciiTheme="majorHAnsi" w:hAnsiTheme="majorHAnsi"/>
          <w:sz w:val="22"/>
        </w:rPr>
        <w:t xml:space="preserve"> to understand the criteria we are considering for this call. If you wish to learn more about community engagement, you may refer to the </w:t>
      </w:r>
      <w:r>
        <w:fldChar w:fldCharType="begin"/>
      </w:r>
      <w:r>
        <w:instrText xml:space="preserve"> HYPERLINK "https://assets.fsnforum.fao.org/public/files/EN_Background%20document_ESP%20call%20for%20submissions.pdf" </w:instrText>
      </w:r>
      <w:r>
        <w:fldChar w:fldCharType="separate"/>
      </w:r>
      <w:r>
        <w:rPr>
          <w:rStyle w:val="26"/>
          <w:rFonts w:cs="Open Sans" w:asciiTheme="majorHAnsi" w:hAnsiTheme="majorHAnsi"/>
          <w:b/>
          <w:bCs/>
          <w:sz w:val="22"/>
        </w:rPr>
        <w:t>background document</w:t>
      </w:r>
      <w:r>
        <w:rPr>
          <w:rStyle w:val="26"/>
          <w:rFonts w:cs="Open Sans" w:asciiTheme="majorHAnsi" w:hAnsiTheme="majorHAnsi"/>
          <w:b/>
          <w:bCs/>
          <w:sz w:val="22"/>
        </w:rPr>
        <w:fldChar w:fldCharType="end"/>
      </w:r>
      <w:r>
        <w:rPr>
          <w:rFonts w:cs="Open Sans" w:asciiTheme="majorHAnsi" w:hAnsiTheme="majorHAnsi"/>
          <w:sz w:val="22"/>
        </w:rPr>
        <w:t xml:space="preserve">.  Once you have completed this submission template, upload it in the box “Post your contribution” on the </w:t>
      </w:r>
      <w:r>
        <w:rPr>
          <w:rFonts w:cs="Open Sans" w:asciiTheme="majorHAnsi" w:hAnsiTheme="majorHAnsi"/>
          <w:b/>
          <w:bCs/>
          <w:sz w:val="22"/>
        </w:rPr>
        <w:t xml:space="preserve">call </w:t>
      </w:r>
      <w:r>
        <w:fldChar w:fldCharType="begin"/>
      </w:r>
      <w:r>
        <w:instrText xml:space="preserve"> HYPERLINK "https://www.fao.org/fsnforum/call-submissions/community-engagement-rural-transformation-and-gender-equality" </w:instrText>
      </w:r>
      <w:r>
        <w:fldChar w:fldCharType="separate"/>
      </w:r>
      <w:r>
        <w:rPr>
          <w:rStyle w:val="26"/>
          <w:rFonts w:cs="Open Sans" w:asciiTheme="majorHAnsi" w:hAnsiTheme="majorHAnsi"/>
          <w:b/>
          <w:bCs/>
          <w:sz w:val="22"/>
        </w:rPr>
        <w:t>webpage</w:t>
      </w:r>
      <w:r>
        <w:rPr>
          <w:rStyle w:val="26"/>
          <w:rFonts w:cs="Open Sans" w:asciiTheme="majorHAnsi" w:hAnsiTheme="majorHAnsi"/>
          <w:b/>
          <w:bCs/>
          <w:sz w:val="22"/>
        </w:rPr>
        <w:fldChar w:fldCharType="end"/>
      </w:r>
      <w:r>
        <w:rPr>
          <w:rFonts w:cs="Open Sans" w:asciiTheme="majorHAnsi" w:hAnsiTheme="majorHAnsi"/>
          <w:sz w:val="22"/>
        </w:rPr>
        <w:t xml:space="preserve">, </w:t>
      </w:r>
      <w:r>
        <w:rPr>
          <w:rStyle w:val="29"/>
          <w:rFonts w:asciiTheme="majorHAnsi" w:hAnsiTheme="majorHAnsi" w:eastAsiaTheme="minorEastAsia" w:cstheme="minorBidi"/>
          <w:b w:val="0"/>
          <w:bCs w:val="0"/>
          <w:color w:val="000000" w:themeColor="text1"/>
          <w:sz w:val="22"/>
          <w14:textFill>
            <w14:solidFill>
              <w14:schemeClr w14:val="tx1"/>
            </w14:solidFill>
          </w14:textFill>
        </w:rPr>
        <w:t>or, alternatively, send it to</w:t>
      </w:r>
      <w:r>
        <w:rPr>
          <w:rStyle w:val="29"/>
          <w:rFonts w:cs="Open Sans" w:asciiTheme="majorHAnsi" w:hAnsiTheme="majorHAnsi"/>
          <w:b w:val="0"/>
          <w:bCs w:val="0"/>
          <w:sz w:val="22"/>
        </w:rPr>
        <w:t> </w:t>
      </w:r>
      <w:r>
        <w:rPr>
          <w:rFonts w:cs="Open Sans" w:asciiTheme="majorHAnsi" w:hAnsiTheme="majorHAnsi"/>
          <w:sz w:val="22"/>
        </w:rPr>
        <w:t xml:space="preserve"> </w:t>
      </w:r>
      <w:r>
        <w:fldChar w:fldCharType="begin"/>
      </w:r>
      <w:r>
        <w:instrText xml:space="preserve"> HYPERLINK "mailto:fsn-moderator@fao.org" </w:instrText>
      </w:r>
      <w:r>
        <w:fldChar w:fldCharType="separate"/>
      </w:r>
      <w:r>
        <w:rPr>
          <w:rStyle w:val="26"/>
          <w:rFonts w:cs="Open Sans" w:asciiTheme="majorHAnsi" w:hAnsiTheme="majorHAnsi"/>
          <w:color w:val="auto"/>
          <w:sz w:val="22"/>
        </w:rPr>
        <w:t>fsn-moderator@fao.org</w:t>
      </w:r>
      <w:r>
        <w:rPr>
          <w:rStyle w:val="26"/>
          <w:rFonts w:cs="Open Sans" w:asciiTheme="majorHAnsi" w:hAnsiTheme="majorHAnsi"/>
          <w:color w:val="auto"/>
          <w:sz w:val="22"/>
        </w:rPr>
        <w:fldChar w:fldCharType="end"/>
      </w:r>
      <w:r>
        <w:rPr>
          <w:rFonts w:cs="Open Sans" w:asciiTheme="majorHAnsi" w:hAnsiTheme="majorHAnsi"/>
          <w:sz w:val="22"/>
        </w:rPr>
        <w:t xml:space="preserve">. </w:t>
      </w:r>
    </w:p>
    <w:p w14:paraId="2595F1D1">
      <w:pPr>
        <w:rPr>
          <w:rStyle w:val="29"/>
          <w:rFonts w:eastAsia="Calibri" w:cs="Open Sans" w:asciiTheme="majorHAnsi" w:hAnsiTheme="majorHAnsi"/>
          <w:sz w:val="22"/>
        </w:rPr>
      </w:pPr>
      <w:r>
        <w:rPr>
          <w:rFonts w:cs="Open Sans" w:asciiTheme="majorHAnsi" w:hAnsiTheme="majorHAnsi"/>
          <w:sz w:val="22"/>
        </w:rPr>
        <w:t xml:space="preserve">Please keep the length of submissions limited to </w:t>
      </w:r>
      <w:r>
        <w:rPr>
          <w:rFonts w:cs="Open Sans" w:asciiTheme="majorHAnsi" w:hAnsiTheme="majorHAnsi"/>
          <w:b/>
          <w:bCs/>
          <w:sz w:val="22"/>
        </w:rPr>
        <w:t>1,500 words</w:t>
      </w:r>
      <w:r>
        <w:rPr>
          <w:rFonts w:cs="Open Sans" w:asciiTheme="majorHAnsi" w:hAnsiTheme="majorHAnsi"/>
          <w:sz w:val="22"/>
        </w:rPr>
        <w:t xml:space="preserve"> and feel also free to attach relevant supporting materials</w:t>
      </w:r>
      <w:r>
        <w:rPr>
          <w:rStyle w:val="29"/>
          <w:rFonts w:eastAsia="Calibri" w:cs="Open Sans" w:asciiTheme="majorHAnsi" w:hAnsiTheme="majorHAnsi"/>
          <w:sz w:val="22"/>
        </w:rPr>
        <w:t xml:space="preserve">. </w:t>
      </w:r>
    </w:p>
    <w:p w14:paraId="1C0F397A">
      <w:pPr>
        <w:rPr>
          <w:rFonts w:eastAsia="Calibri" w:cs="Open Sans" w:asciiTheme="majorHAnsi" w:hAnsiTheme="majorHAnsi"/>
          <w:b/>
          <w:bCs/>
          <w:sz w:val="22"/>
          <w:lang w:val="pt-BR"/>
        </w:rPr>
      </w:pPr>
      <w:r>
        <w:rPr>
          <w:rFonts w:eastAsia="Calibri" w:cs="Open Sans" w:asciiTheme="majorHAnsi" w:hAnsiTheme="majorHAnsi"/>
          <w:b/>
          <w:bCs/>
          <w:sz w:val="22"/>
          <w:lang w:val="pt-BR"/>
        </w:rPr>
        <w:t xml:space="preserve">Para participar desta chamada para inscrições, registre-se no Fórum da FSN, se você ainda não for membro, ou "faça login" em sua conta. Por favor, revise a nota temática para entender os critérios que estamos considerando para esta chamada. Se você deseja saber mais sobre o envolvimento da comunidade, consulte o documento de referência.  Depois de preencher este modelo de envio, carregue-o na caixa "Publique sua contribuição" na página da chamada ou, alternativamente, envie-o para fsn-moderator@fao.org. </w:t>
      </w:r>
    </w:p>
    <w:p w14:paraId="4C59F09B">
      <w:pPr>
        <w:rPr>
          <w:rFonts w:eastAsia="Calibri" w:cs="Open Sans" w:asciiTheme="majorHAnsi" w:hAnsiTheme="majorHAnsi"/>
          <w:b/>
          <w:bCs/>
          <w:sz w:val="22"/>
          <w:lang w:val="pt-BR"/>
        </w:rPr>
      </w:pPr>
      <w:r>
        <w:rPr>
          <w:rFonts w:eastAsia="Calibri" w:cs="Open Sans" w:asciiTheme="majorHAnsi" w:hAnsiTheme="majorHAnsi"/>
          <w:b/>
          <w:bCs/>
          <w:sz w:val="22"/>
          <w:lang w:val="pt-BR"/>
        </w:rPr>
        <w:t>Por favor, mantenha o comprimento das submissões limitado a 1.500 palavras e sinta-se à vontade para anexar materiais de apoio relevantes.</w:t>
      </w:r>
    </w:p>
    <w:p w14:paraId="046AAA15">
      <w:pPr>
        <w:spacing w:before="240"/>
        <w:rPr>
          <w:rFonts w:asciiTheme="majorHAnsi" w:hAnsiTheme="majorHAnsi" w:cstheme="minorBidi"/>
          <w:iCs/>
          <w:color w:val="E46C0A" w:themeColor="accent6" w:themeShade="BF"/>
          <w:lang w:val="pt-BR"/>
        </w:rPr>
      </w:pPr>
    </w:p>
    <w:p w14:paraId="584405BF">
      <w:pPr>
        <w:spacing w:after="0"/>
        <w:jc w:val="center"/>
        <w:rPr>
          <w:rFonts w:cs="Arial" w:asciiTheme="majorHAnsi" w:hAnsiTheme="majorHAnsi"/>
          <w:b/>
          <w:bCs/>
          <w:color w:val="E46C0A" w:themeColor="accent6" w:themeShade="BF"/>
          <w:sz w:val="32"/>
          <w:szCs w:val="32"/>
          <w:lang w:val="en-GB" w:eastAsia="zh-CN"/>
        </w:rPr>
      </w:pPr>
      <w:r>
        <w:rPr>
          <w:rFonts w:cs="Arial" w:asciiTheme="majorHAnsi" w:hAnsiTheme="majorHAnsi"/>
          <w:b/>
          <w:bCs/>
          <w:color w:val="E46C0A" w:themeColor="accent6" w:themeShade="BF"/>
          <w:sz w:val="32"/>
          <w:szCs w:val="32"/>
          <w:lang w:val="en-GB" w:eastAsia="zh-CN"/>
        </w:rPr>
        <w:t>Template for submissions</w:t>
      </w:r>
    </w:p>
    <w:p w14:paraId="688D2A08">
      <w:pPr>
        <w:spacing w:after="0"/>
        <w:rPr>
          <w:rFonts w:asciiTheme="majorHAnsi" w:hAnsiTheme="majorHAnsi" w:eastAsiaTheme="minorEastAsia" w:cstheme="minorHAnsi"/>
          <w:sz w:val="22"/>
          <w:lang w:eastAsia="it-IT"/>
        </w:rPr>
      </w:pP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14"/>
        <w:gridCol w:w="5041"/>
      </w:tblGrid>
      <w:tr w14:paraId="45C80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46" w:hRule="atLeast"/>
        </w:trPr>
        <w:tc>
          <w:tcPr>
            <w:tcW w:w="2484" w:type="pct"/>
            <w:tcBorders>
              <w:top w:val="single" w:color="auto" w:sz="4" w:space="0"/>
              <w:left w:val="single" w:color="auto" w:sz="4" w:space="0"/>
              <w:bottom w:val="single" w:color="auto" w:sz="4" w:space="0"/>
              <w:right w:val="single" w:color="auto" w:sz="4" w:space="0"/>
            </w:tcBorders>
          </w:tcPr>
          <w:p w14:paraId="2382F9EA">
            <w:pPr>
              <w:spacing w:before="200" w:after="200"/>
              <w:jc w:val="left"/>
              <w:rPr>
                <w:rFonts w:eastAsia="Calibri" w:cs="Calibri" w:asciiTheme="majorHAnsi" w:hAnsiTheme="majorHAnsi"/>
                <w:b/>
                <w:bCs/>
                <w:sz w:val="22"/>
              </w:rPr>
            </w:pPr>
            <w:bookmarkStart w:id="1" w:name="_Hlk166153357"/>
            <w:r>
              <w:rPr>
                <w:rFonts w:eastAsia="Calibri" w:cs="Calibri" w:asciiTheme="majorHAnsi" w:hAnsiTheme="majorHAnsi"/>
                <w:b/>
                <w:bCs/>
                <w:sz w:val="22"/>
              </w:rPr>
              <w:t>Contact person:</w:t>
            </w:r>
          </w:p>
          <w:p w14:paraId="59864CCB">
            <w:pPr>
              <w:spacing w:before="200" w:after="200"/>
              <w:jc w:val="left"/>
              <w:rPr>
                <w:rFonts w:eastAsia="Calibri" w:cs="Calibri" w:asciiTheme="majorHAnsi" w:hAnsiTheme="majorHAnsi"/>
                <w:b/>
                <w:bCs/>
                <w:sz w:val="22"/>
              </w:rPr>
            </w:pPr>
          </w:p>
        </w:tc>
        <w:tc>
          <w:tcPr>
            <w:tcW w:w="2516" w:type="pct"/>
            <w:tcBorders>
              <w:top w:val="single" w:color="auto" w:sz="4" w:space="0"/>
              <w:left w:val="single" w:color="auto" w:sz="4" w:space="0"/>
              <w:bottom w:val="single" w:color="auto" w:sz="4" w:space="0"/>
              <w:right w:val="single" w:color="auto" w:sz="4" w:space="0"/>
            </w:tcBorders>
          </w:tcPr>
          <w:p w14:paraId="0C1FD2AE">
            <w:pPr>
              <w:spacing w:before="200" w:after="200" w:line="259" w:lineRule="auto"/>
              <w:contextualSpacing/>
              <w:rPr>
                <w:rFonts w:eastAsia="MS Mincho" w:cs="Calibri" w:asciiTheme="majorHAnsi" w:hAnsiTheme="majorHAnsi"/>
                <w:sz w:val="22"/>
                <w:lang w:val="pt-BR" w:eastAsia="ja-JP" w:bidi="th-TH"/>
              </w:rPr>
            </w:pPr>
            <w:r>
              <w:rPr>
                <w:rFonts w:eastAsia="MS Mincho" w:cs="Calibri" w:asciiTheme="majorHAnsi" w:hAnsiTheme="majorHAnsi"/>
                <w:sz w:val="22"/>
                <w:lang w:val="pt-BR" w:eastAsia="ja-JP" w:bidi="th-TH"/>
              </w:rPr>
              <w:t xml:space="preserve">Name: </w:t>
            </w:r>
            <w:r>
              <w:rPr>
                <w:rFonts w:eastAsia="Calibri" w:cs="Calibri" w:asciiTheme="majorHAnsi" w:hAnsiTheme="majorHAnsi"/>
                <w:b/>
                <w:bCs/>
                <w:sz w:val="22"/>
                <w:lang w:val="pt-BR"/>
              </w:rPr>
              <w:t>Teresa Paula Bernardo Ferreira</w:t>
            </w:r>
          </w:p>
          <w:p w14:paraId="0D58EA21">
            <w:pPr>
              <w:spacing w:before="200" w:after="200" w:line="259" w:lineRule="auto"/>
              <w:contextualSpacing/>
              <w:rPr>
                <w:rFonts w:eastAsia="MS Mincho" w:cs="Calibri" w:asciiTheme="majorHAnsi" w:hAnsiTheme="majorHAnsi"/>
                <w:sz w:val="22"/>
                <w:lang w:val="pt-BR" w:eastAsia="ja-JP" w:bidi="th-TH"/>
              </w:rPr>
            </w:pPr>
            <w:r>
              <w:rPr>
                <w:rFonts w:eastAsia="MS Mincho" w:cs="Calibri" w:asciiTheme="majorHAnsi" w:hAnsiTheme="majorHAnsi"/>
                <w:sz w:val="22"/>
                <w:lang w:val="pt-BR" w:eastAsia="ja-JP" w:bidi="th-TH"/>
              </w:rPr>
              <w:t>Organization/Unit: CEDES- Comite Ecumenico para o Desenvolvimento Social</w:t>
            </w:r>
          </w:p>
          <w:p w14:paraId="1D05AF55">
            <w:pPr>
              <w:spacing w:before="200" w:after="200" w:line="259" w:lineRule="auto"/>
              <w:contextualSpacing/>
              <w:rPr>
                <w:rFonts w:eastAsia="MS Mincho" w:cs="Calibri" w:asciiTheme="majorHAnsi" w:hAnsiTheme="majorHAnsi"/>
                <w:sz w:val="22"/>
                <w:lang w:eastAsia="ja-JP" w:bidi="th-TH"/>
              </w:rPr>
            </w:pPr>
            <w:r>
              <w:rPr>
                <w:rFonts w:eastAsia="MS Mincho" w:cs="Calibri" w:asciiTheme="majorHAnsi" w:hAnsiTheme="majorHAnsi"/>
                <w:sz w:val="22"/>
                <w:lang w:eastAsia="ja-JP" w:bidi="th-TH"/>
              </w:rPr>
              <w:t>Country: M ozambique</w:t>
            </w:r>
          </w:p>
          <w:p w14:paraId="1274EF53">
            <w:pPr>
              <w:spacing w:before="200" w:after="200" w:line="259" w:lineRule="auto"/>
              <w:contextualSpacing/>
              <w:rPr>
                <w:rFonts w:eastAsia="MS Mincho" w:cs="Calibri" w:asciiTheme="majorHAnsi" w:hAnsiTheme="majorHAnsi"/>
                <w:sz w:val="22"/>
                <w:lang w:eastAsia="ja-JP" w:bidi="th-TH"/>
              </w:rPr>
            </w:pPr>
            <w:r>
              <w:rPr>
                <w:rFonts w:eastAsia="MS Mincho" w:cs="Calibri" w:asciiTheme="majorHAnsi" w:hAnsiTheme="majorHAnsi"/>
                <w:sz w:val="22"/>
                <w:lang w:eastAsia="ja-JP" w:bidi="th-TH"/>
              </w:rPr>
              <w:t xml:space="preserve">Email address: </w:t>
            </w:r>
            <w:r>
              <w:fldChar w:fldCharType="begin"/>
            </w:r>
            <w:r>
              <w:instrText xml:space="preserve"> HYPERLINK "mailto:cedes.secretaria@gmail.com" </w:instrText>
            </w:r>
            <w:r>
              <w:fldChar w:fldCharType="separate"/>
            </w:r>
            <w:r>
              <w:rPr>
                <w:rStyle w:val="26"/>
                <w:rFonts w:eastAsia="MS Mincho" w:cs="Calibri" w:asciiTheme="majorHAnsi" w:hAnsiTheme="majorHAnsi"/>
                <w:sz w:val="22"/>
                <w:lang w:eastAsia="ja-JP" w:bidi="th-TH"/>
              </w:rPr>
              <w:t>cedes.secretaria@gmail.com</w:t>
            </w:r>
            <w:r>
              <w:rPr>
                <w:rStyle w:val="26"/>
                <w:rFonts w:eastAsia="MS Mincho" w:cs="Calibri" w:asciiTheme="majorHAnsi" w:hAnsiTheme="majorHAnsi"/>
                <w:sz w:val="22"/>
                <w:lang w:eastAsia="ja-JP" w:bidi="th-TH"/>
              </w:rPr>
              <w:fldChar w:fldCharType="end"/>
            </w:r>
          </w:p>
          <w:p w14:paraId="271AAF69">
            <w:pPr>
              <w:spacing w:before="200" w:after="200" w:line="259" w:lineRule="auto"/>
              <w:contextualSpacing/>
              <w:rPr>
                <w:rFonts w:eastAsia="MS Mincho" w:cs="Calibri" w:asciiTheme="majorHAnsi" w:hAnsiTheme="majorHAnsi"/>
                <w:sz w:val="22"/>
                <w:lang w:eastAsia="ja-JP" w:bidi="th-TH"/>
              </w:rPr>
            </w:pPr>
          </w:p>
        </w:tc>
      </w:tr>
      <w:tr w14:paraId="1FA60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484" w:type="pct"/>
            <w:tcBorders>
              <w:top w:val="single" w:color="auto" w:sz="4" w:space="0"/>
              <w:left w:val="single" w:color="auto" w:sz="4" w:space="0"/>
              <w:bottom w:val="single" w:color="auto" w:sz="4" w:space="0"/>
              <w:right w:val="single" w:color="auto" w:sz="4" w:space="0"/>
            </w:tcBorders>
          </w:tcPr>
          <w:p w14:paraId="284F7B62">
            <w:pPr>
              <w:spacing w:before="200" w:after="200"/>
              <w:jc w:val="left"/>
              <w:rPr>
                <w:rFonts w:eastAsia="Calibri" w:cs="Calibri" w:asciiTheme="majorHAnsi" w:hAnsiTheme="majorHAnsi"/>
                <w:b/>
                <w:bCs/>
                <w:sz w:val="22"/>
              </w:rPr>
            </w:pPr>
            <w:r>
              <w:rPr>
                <w:rFonts w:eastAsia="Calibri" w:cs="Calibri" w:asciiTheme="majorHAnsi" w:hAnsiTheme="majorHAnsi"/>
                <w:b/>
                <w:bCs/>
                <w:sz w:val="22"/>
              </w:rPr>
              <w:t>Name/title of the good practice</w:t>
            </w:r>
          </w:p>
        </w:tc>
        <w:tc>
          <w:tcPr>
            <w:tcW w:w="2516" w:type="pct"/>
            <w:tcBorders>
              <w:top w:val="single" w:color="auto" w:sz="4" w:space="0"/>
              <w:left w:val="single" w:color="auto" w:sz="4" w:space="0"/>
              <w:bottom w:val="single" w:color="auto" w:sz="4" w:space="0"/>
              <w:right w:val="single" w:color="auto" w:sz="4" w:space="0"/>
            </w:tcBorders>
          </w:tcPr>
          <w:p w14:paraId="0C3D1D9F">
            <w:pPr>
              <w:spacing w:before="200" w:after="200" w:line="259" w:lineRule="auto"/>
              <w:contextualSpacing/>
              <w:rPr>
                <w:rFonts w:eastAsia="MS Mincho" w:cs="Calibri" w:asciiTheme="majorHAnsi" w:hAnsiTheme="majorHAnsi"/>
                <w:sz w:val="22"/>
                <w:lang w:val="pt-BR" w:eastAsia="ja-JP" w:bidi="th-TH"/>
              </w:rPr>
            </w:pPr>
            <w:r>
              <w:rPr>
                <w:rFonts w:eastAsia="MS Mincho" w:cs="Calibri" w:asciiTheme="majorHAnsi" w:hAnsiTheme="majorHAnsi"/>
                <w:sz w:val="22"/>
                <w:lang w:val="pt-BR" w:eastAsia="ja-JP" w:bidi="th-TH"/>
              </w:rPr>
              <w:t>Desenvolvimento comunitário liderado pela comunidade</w:t>
            </w:r>
          </w:p>
        </w:tc>
      </w:tr>
      <w:bookmarkEnd w:id="1"/>
      <w:tr w14:paraId="5CA2D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9" w:hRule="atLeast"/>
        </w:trPr>
        <w:tc>
          <w:tcPr>
            <w:tcW w:w="2484" w:type="pct"/>
            <w:tcBorders>
              <w:top w:val="single" w:color="auto" w:sz="4" w:space="0"/>
              <w:left w:val="single" w:color="auto" w:sz="4" w:space="0"/>
              <w:bottom w:val="single" w:color="auto" w:sz="4" w:space="0"/>
              <w:right w:val="single" w:color="auto" w:sz="4" w:space="0"/>
            </w:tcBorders>
          </w:tcPr>
          <w:p w14:paraId="04D88AB9">
            <w:pPr>
              <w:spacing w:before="200" w:after="200"/>
              <w:jc w:val="left"/>
              <w:rPr>
                <w:rFonts w:eastAsia="Calibri" w:cs="Calibri" w:asciiTheme="majorHAnsi" w:hAnsiTheme="majorHAnsi"/>
                <w:sz w:val="22"/>
                <w:lang w:val="pt-BR"/>
              </w:rPr>
            </w:pPr>
            <w:r>
              <w:rPr>
                <w:rFonts w:eastAsia="Calibri" w:cs="Calibri" w:asciiTheme="majorHAnsi" w:hAnsiTheme="majorHAnsi"/>
                <w:b/>
                <w:bCs/>
                <w:sz w:val="22"/>
              </w:rPr>
              <w:t xml:space="preserve">Where is the good practice taking place? </w:t>
            </w:r>
            <w:r>
              <w:rPr>
                <w:rFonts w:eastAsia="Calibri" w:cs="Calibri" w:asciiTheme="majorHAnsi" w:hAnsiTheme="majorHAnsi"/>
                <w:sz w:val="22"/>
                <w:lang w:val="pt-BR"/>
              </w:rPr>
              <w:t>(Multiple selection allowed)</w:t>
            </w:r>
          </w:p>
          <w:p w14:paraId="6E088E7F">
            <w:pPr>
              <w:spacing w:before="200" w:after="200"/>
              <w:jc w:val="left"/>
              <w:rPr>
                <w:rFonts w:eastAsia="Calibri" w:cs="Calibri" w:asciiTheme="majorHAnsi" w:hAnsiTheme="majorHAnsi"/>
                <w:b/>
                <w:bCs/>
                <w:sz w:val="22"/>
              </w:rPr>
            </w:pPr>
          </w:p>
        </w:tc>
        <w:tc>
          <w:tcPr>
            <w:tcW w:w="2516" w:type="pct"/>
            <w:tcBorders>
              <w:top w:val="single" w:color="auto" w:sz="4" w:space="0"/>
              <w:left w:val="single" w:color="auto" w:sz="4" w:space="0"/>
              <w:bottom w:val="single" w:color="auto" w:sz="4" w:space="0"/>
              <w:right w:val="single" w:color="auto" w:sz="4" w:space="0"/>
            </w:tcBorders>
          </w:tcPr>
          <w:p w14:paraId="64892A6B">
            <w:pPr>
              <w:shd w:val="clear" w:color="auto" w:fill="FFFFFF"/>
              <w:spacing w:before="60" w:after="60"/>
              <w:rPr>
                <w:rFonts w:eastAsia="MS Mincho" w:asciiTheme="majorHAnsi" w:hAnsiTheme="majorHAnsi"/>
                <w:bCs/>
                <w:sz w:val="22"/>
                <w:lang w:val="en-GB" w:eastAsia="ja-JP" w:bidi="th-TH"/>
              </w:rPr>
            </w:pPr>
            <w:sdt>
              <w:sdtPr>
                <w:rPr>
                  <w:rFonts w:eastAsia="MS Mincho" w:asciiTheme="majorHAnsi" w:hAnsiTheme="majorHAnsi"/>
                  <w:bCs/>
                  <w:sz w:val="22"/>
                  <w:lang w:val="en-GB" w:eastAsia="ja-JP" w:bidi="th-TH"/>
                </w:rPr>
                <w:id w:val="-584757007"/>
                <w14:checkbox>
                  <w14:checked w14:val="0"/>
                  <w14:checkedState w14:val="2612" w14:font="MS Gothic"/>
                  <w14:uncheckedState w14:val="2610" w14:font="MS Gothic"/>
                </w14:checkbox>
              </w:sdtPr>
              <w:sdtEndPr>
                <w:rPr>
                  <w:rFonts w:eastAsia="MS Mincho" w:asciiTheme="majorHAnsi" w:hAnsiTheme="majorHAnsi"/>
                  <w:bCs/>
                  <w:sz w:val="22"/>
                  <w:lang w:val="en-GB" w:eastAsia="ja-JP" w:bidi="th-TH"/>
                </w:rPr>
              </w:sdtEndPr>
              <w:sdtContent>
                <w:r>
                  <w:rPr>
                    <w:rFonts w:ascii="Segoe UI Symbol" w:hAnsi="Segoe UI Symbol" w:eastAsia="MS Gothic" w:cs="Segoe UI Symbol"/>
                    <w:bCs/>
                    <w:sz w:val="22"/>
                    <w:lang w:val="en-GB" w:eastAsia="ja-JP" w:bidi="th-TH"/>
                  </w:rPr>
                  <w:t>☐</w:t>
                </w:r>
              </w:sdtContent>
            </w:sdt>
            <w:r>
              <w:rPr>
                <w:rFonts w:eastAsia="MS Mincho" w:asciiTheme="majorHAnsi" w:hAnsiTheme="majorHAnsi"/>
                <w:bCs/>
                <w:sz w:val="22"/>
                <w:lang w:val="en-GB" w:eastAsia="ja-JP" w:bidi="th-TH"/>
              </w:rPr>
              <w:t xml:space="preserve"> Europe and Central Asia</w:t>
            </w:r>
          </w:p>
          <w:p w14:paraId="7D2D248F">
            <w:pPr>
              <w:shd w:val="clear" w:color="auto" w:fill="FFFFFF"/>
              <w:spacing w:before="60" w:after="60"/>
              <w:rPr>
                <w:rFonts w:eastAsia="MS Mincho" w:asciiTheme="majorHAnsi" w:hAnsiTheme="majorHAnsi"/>
                <w:bCs/>
                <w:sz w:val="22"/>
                <w:lang w:val="en-GB" w:eastAsia="ja-JP" w:bidi="th-TH"/>
              </w:rPr>
            </w:pPr>
            <w:sdt>
              <w:sdtPr>
                <w:rPr>
                  <w:rFonts w:eastAsia="MS Mincho" w:asciiTheme="majorHAnsi" w:hAnsiTheme="majorHAnsi"/>
                  <w:bCs/>
                  <w:sz w:val="22"/>
                  <w:lang w:val="en-GB" w:eastAsia="ja-JP" w:bidi="th-TH"/>
                </w:rPr>
                <w:id w:val="2039610603"/>
                <w14:checkbox>
                  <w14:checked w14:val="0"/>
                  <w14:checkedState w14:val="2612" w14:font="MS Gothic"/>
                  <w14:uncheckedState w14:val="2610" w14:font="MS Gothic"/>
                </w14:checkbox>
              </w:sdtPr>
              <w:sdtEndPr>
                <w:rPr>
                  <w:rFonts w:eastAsia="MS Mincho" w:asciiTheme="majorHAnsi" w:hAnsiTheme="majorHAnsi"/>
                  <w:bCs/>
                  <w:sz w:val="22"/>
                  <w:lang w:val="en-GB" w:eastAsia="ja-JP" w:bidi="th-TH"/>
                </w:rPr>
              </w:sdtEndPr>
              <w:sdtContent>
                <w:r>
                  <w:rPr>
                    <w:rFonts w:ascii="Segoe UI Symbol" w:hAnsi="Segoe UI Symbol" w:eastAsia="MS Gothic" w:cs="Segoe UI Symbol"/>
                    <w:bCs/>
                    <w:sz w:val="22"/>
                    <w:lang w:val="en-GB" w:eastAsia="ja-JP" w:bidi="th-TH"/>
                  </w:rPr>
                  <w:t>☐</w:t>
                </w:r>
              </w:sdtContent>
            </w:sdt>
            <w:r>
              <w:rPr>
                <w:rFonts w:eastAsia="MS Mincho" w:asciiTheme="majorHAnsi" w:hAnsiTheme="majorHAnsi"/>
                <w:bCs/>
                <w:sz w:val="22"/>
                <w:lang w:val="en-GB" w:eastAsia="ja-JP" w:bidi="th-TH"/>
              </w:rPr>
              <w:t xml:space="preserve"> Latin America and the Caribbean </w:t>
            </w:r>
          </w:p>
          <w:p w14:paraId="47E06C0C">
            <w:pPr>
              <w:shd w:val="clear" w:color="auto" w:fill="FFFFFF"/>
              <w:spacing w:before="60" w:after="60"/>
              <w:rPr>
                <w:rFonts w:eastAsia="MS Mincho" w:asciiTheme="majorHAnsi" w:hAnsiTheme="majorHAnsi"/>
                <w:bCs/>
                <w:sz w:val="22"/>
                <w:lang w:val="en-GB" w:eastAsia="ja-JP" w:bidi="th-TH"/>
              </w:rPr>
            </w:pPr>
            <w:sdt>
              <w:sdtPr>
                <w:rPr>
                  <w:rFonts w:eastAsia="MS Mincho" w:asciiTheme="majorHAnsi" w:hAnsiTheme="majorHAnsi"/>
                  <w:bCs/>
                  <w:sz w:val="22"/>
                  <w:lang w:val="en-GB" w:eastAsia="ja-JP" w:bidi="th-TH"/>
                </w:rPr>
                <w:id w:val="759870295"/>
                <w14:checkbox>
                  <w14:checked w14:val="0"/>
                  <w14:checkedState w14:val="2612" w14:font="MS Gothic"/>
                  <w14:uncheckedState w14:val="2610" w14:font="MS Gothic"/>
                </w14:checkbox>
              </w:sdtPr>
              <w:sdtEndPr>
                <w:rPr>
                  <w:rFonts w:eastAsia="MS Mincho" w:asciiTheme="majorHAnsi" w:hAnsiTheme="majorHAnsi"/>
                  <w:bCs/>
                  <w:sz w:val="22"/>
                  <w:lang w:val="en-GB" w:eastAsia="ja-JP" w:bidi="th-TH"/>
                </w:rPr>
              </w:sdtEndPr>
              <w:sdtContent>
                <w:r>
                  <w:rPr>
                    <w:rFonts w:ascii="Segoe UI Symbol" w:hAnsi="Segoe UI Symbol" w:eastAsia="MS Mincho" w:cs="Segoe UI Symbol"/>
                    <w:bCs/>
                    <w:sz w:val="22"/>
                    <w:lang w:val="en-GB" w:eastAsia="ja-JP" w:bidi="th-TH"/>
                  </w:rPr>
                  <w:t>☐</w:t>
                </w:r>
              </w:sdtContent>
            </w:sdt>
            <w:r>
              <w:rPr>
                <w:rFonts w:eastAsia="MS Mincho" w:asciiTheme="majorHAnsi" w:hAnsiTheme="majorHAnsi"/>
                <w:bCs/>
                <w:sz w:val="22"/>
                <w:lang w:val="en-GB" w:eastAsia="ja-JP" w:bidi="th-TH"/>
              </w:rPr>
              <w:t xml:space="preserve"> North Africa and Near East</w:t>
            </w:r>
          </w:p>
          <w:p w14:paraId="079DE9FF">
            <w:pPr>
              <w:shd w:val="clear" w:color="auto" w:fill="FFFFFF"/>
              <w:spacing w:before="60" w:after="60"/>
              <w:rPr>
                <w:rFonts w:eastAsia="MS Mincho" w:asciiTheme="majorHAnsi" w:hAnsiTheme="majorHAnsi"/>
                <w:bCs/>
                <w:sz w:val="22"/>
                <w:lang w:val="en-GB" w:eastAsia="ja-JP" w:bidi="th-TH"/>
              </w:rPr>
            </w:pPr>
            <w:sdt>
              <w:sdtPr>
                <w:rPr>
                  <w:rFonts w:eastAsia="MS Mincho" w:asciiTheme="majorHAnsi" w:hAnsiTheme="majorHAnsi"/>
                  <w:bCs/>
                  <w:sz w:val="22"/>
                  <w:lang w:val="en-GB" w:eastAsia="ja-JP" w:bidi="th-TH"/>
                </w:rPr>
                <w:id w:val="1699510181"/>
                <w14:checkbox>
                  <w14:checked w14:val="1"/>
                  <w14:checkedState w14:val="2612" w14:font="MS Gothic"/>
                  <w14:uncheckedState w14:val="2610" w14:font="MS Gothic"/>
                </w14:checkbox>
              </w:sdtPr>
              <w:sdtEndPr>
                <w:rPr>
                  <w:rFonts w:eastAsia="MS Mincho" w:asciiTheme="majorHAnsi" w:hAnsiTheme="majorHAnsi"/>
                  <w:bCs/>
                  <w:sz w:val="22"/>
                  <w:lang w:val="en-GB" w:eastAsia="ja-JP" w:bidi="th-TH"/>
                </w:rPr>
              </w:sdtEndPr>
              <w:sdtContent>
                <w:r>
                  <w:rPr>
                    <w:rFonts w:hint="eastAsia" w:ascii="MS Gothic" w:hAnsi="MS Gothic" w:eastAsia="MS Gothic"/>
                    <w:bCs/>
                    <w:sz w:val="22"/>
                    <w:lang w:val="en-GB" w:eastAsia="ja-JP" w:bidi="th-TH"/>
                  </w:rPr>
                  <w:t>☒</w:t>
                </w:r>
              </w:sdtContent>
            </w:sdt>
            <w:r>
              <w:rPr>
                <w:rFonts w:eastAsia="MS Mincho" w:asciiTheme="majorHAnsi" w:hAnsiTheme="majorHAnsi"/>
                <w:bCs/>
                <w:sz w:val="22"/>
                <w:lang w:val="en-GB" w:eastAsia="ja-JP" w:bidi="th-TH"/>
              </w:rPr>
              <w:t xml:space="preserve"> Sub-Saharan Africa</w:t>
            </w:r>
          </w:p>
          <w:p w14:paraId="502682C0">
            <w:pPr>
              <w:shd w:val="clear" w:color="auto" w:fill="FFFFFF"/>
              <w:spacing w:before="60" w:after="60"/>
              <w:rPr>
                <w:rFonts w:eastAsia="MS Mincho" w:asciiTheme="majorHAnsi" w:hAnsiTheme="majorHAnsi"/>
                <w:bCs/>
                <w:sz w:val="22"/>
                <w:lang w:val="en-GB" w:eastAsia="ja-JP" w:bidi="th-TH"/>
              </w:rPr>
            </w:pPr>
            <w:sdt>
              <w:sdtPr>
                <w:rPr>
                  <w:rFonts w:eastAsia="MS Mincho" w:asciiTheme="majorHAnsi" w:hAnsiTheme="majorHAnsi"/>
                  <w:bCs/>
                  <w:sz w:val="22"/>
                  <w:lang w:val="en-GB" w:eastAsia="ja-JP" w:bidi="th-TH"/>
                </w:rPr>
                <w:id w:val="1162821910"/>
                <w14:checkbox>
                  <w14:checked w14:val="0"/>
                  <w14:checkedState w14:val="2612" w14:font="MS Gothic"/>
                  <w14:uncheckedState w14:val="2610" w14:font="MS Gothic"/>
                </w14:checkbox>
              </w:sdtPr>
              <w:sdtEndPr>
                <w:rPr>
                  <w:rFonts w:eastAsia="MS Mincho" w:asciiTheme="majorHAnsi" w:hAnsiTheme="majorHAnsi"/>
                  <w:bCs/>
                  <w:sz w:val="22"/>
                  <w:lang w:val="en-GB" w:eastAsia="ja-JP" w:bidi="th-TH"/>
                </w:rPr>
              </w:sdtEndPr>
              <w:sdtContent>
                <w:r>
                  <w:rPr>
                    <w:rFonts w:ascii="Segoe UI Symbol" w:hAnsi="Segoe UI Symbol" w:eastAsia="MS Mincho" w:cs="Segoe UI Symbol"/>
                    <w:bCs/>
                    <w:sz w:val="22"/>
                    <w:lang w:val="en-GB" w:eastAsia="ja-JP" w:bidi="th-TH"/>
                  </w:rPr>
                  <w:t>☐</w:t>
                </w:r>
              </w:sdtContent>
            </w:sdt>
            <w:r>
              <w:rPr>
                <w:rFonts w:eastAsia="MS Mincho" w:asciiTheme="majorHAnsi" w:hAnsiTheme="majorHAnsi"/>
                <w:bCs/>
                <w:sz w:val="22"/>
                <w:lang w:val="en-GB" w:eastAsia="ja-JP" w:bidi="th-TH"/>
              </w:rPr>
              <w:t xml:space="preserve"> Asia and the Pacific</w:t>
            </w:r>
          </w:p>
          <w:p w14:paraId="7072D28B">
            <w:pPr>
              <w:shd w:val="clear" w:color="auto" w:fill="FFFFFF"/>
              <w:spacing w:before="60" w:after="60"/>
              <w:rPr>
                <w:rFonts w:eastAsia="MS Mincho" w:asciiTheme="majorHAnsi" w:hAnsiTheme="majorHAnsi"/>
                <w:bCs/>
                <w:sz w:val="22"/>
                <w:lang w:val="en-GB" w:eastAsia="ja-JP" w:bidi="th-TH"/>
              </w:rPr>
            </w:pPr>
            <w:sdt>
              <w:sdtPr>
                <w:rPr>
                  <w:rFonts w:eastAsia="MS Mincho" w:asciiTheme="majorHAnsi" w:hAnsiTheme="majorHAnsi"/>
                  <w:bCs/>
                  <w:sz w:val="22"/>
                  <w:lang w:val="en-GB" w:eastAsia="ja-JP" w:bidi="th-TH"/>
                </w:rPr>
                <w:id w:val="712002632"/>
                <w14:checkbox>
                  <w14:checked w14:val="0"/>
                  <w14:checkedState w14:val="2612" w14:font="MS Gothic"/>
                  <w14:uncheckedState w14:val="2610" w14:font="MS Gothic"/>
                </w14:checkbox>
              </w:sdtPr>
              <w:sdtEndPr>
                <w:rPr>
                  <w:rFonts w:eastAsia="MS Mincho" w:asciiTheme="majorHAnsi" w:hAnsiTheme="majorHAnsi"/>
                  <w:bCs/>
                  <w:sz w:val="22"/>
                  <w:lang w:val="en-GB" w:eastAsia="ja-JP" w:bidi="th-TH"/>
                </w:rPr>
              </w:sdtEndPr>
              <w:sdtContent>
                <w:r>
                  <w:rPr>
                    <w:rFonts w:ascii="Segoe UI Symbol" w:hAnsi="Segoe UI Symbol" w:eastAsia="MS Mincho" w:cs="Segoe UI Symbol"/>
                    <w:bCs/>
                    <w:sz w:val="22"/>
                    <w:lang w:val="en-GB" w:eastAsia="ja-JP" w:bidi="th-TH"/>
                  </w:rPr>
                  <w:t>☐</w:t>
                </w:r>
              </w:sdtContent>
            </w:sdt>
            <w:r>
              <w:rPr>
                <w:rFonts w:eastAsia="MS Mincho" w:asciiTheme="majorHAnsi" w:hAnsiTheme="majorHAnsi"/>
                <w:bCs/>
                <w:sz w:val="22"/>
                <w:lang w:val="en-GB" w:eastAsia="ja-JP" w:bidi="th-TH"/>
              </w:rPr>
              <w:t xml:space="preserve"> North America</w:t>
            </w:r>
          </w:p>
          <w:p w14:paraId="594F920D">
            <w:pPr>
              <w:spacing w:before="200" w:after="200" w:line="259" w:lineRule="auto"/>
              <w:contextualSpacing/>
              <w:rPr>
                <w:rFonts w:eastAsia="MS Mincho" w:cs="Calibri" w:asciiTheme="majorHAnsi" w:hAnsiTheme="majorHAnsi"/>
                <w:sz w:val="22"/>
                <w:lang w:eastAsia="ja-JP" w:bidi="th-TH"/>
              </w:rPr>
            </w:pPr>
            <w:sdt>
              <w:sdtPr>
                <w:rPr>
                  <w:rFonts w:eastAsia="MS Mincho" w:asciiTheme="majorHAnsi" w:hAnsiTheme="majorHAnsi"/>
                  <w:bCs/>
                  <w:sz w:val="22"/>
                  <w:lang w:val="en-GB" w:eastAsia="ja-JP" w:bidi="th-TH"/>
                </w:rPr>
                <w:id w:val="-1163381811"/>
                <w14:checkbox>
                  <w14:checked w14:val="1"/>
                  <w14:checkedState w14:val="2612" w14:font="MS Gothic"/>
                  <w14:uncheckedState w14:val="2610" w14:font="MS Gothic"/>
                </w14:checkbox>
              </w:sdtPr>
              <w:sdtEndPr>
                <w:rPr>
                  <w:rFonts w:eastAsia="MS Mincho" w:asciiTheme="majorHAnsi" w:hAnsiTheme="majorHAnsi"/>
                  <w:bCs/>
                  <w:sz w:val="22"/>
                  <w:lang w:val="en-GB" w:eastAsia="ja-JP" w:bidi="th-TH"/>
                </w:rPr>
              </w:sdtEndPr>
              <w:sdtContent>
                <w:r>
                  <w:rPr>
                    <w:rFonts w:hint="eastAsia" w:ascii="MS Gothic" w:hAnsi="MS Gothic" w:eastAsia="MS Gothic"/>
                    <w:bCs/>
                    <w:sz w:val="22"/>
                    <w:lang w:val="en-GB" w:eastAsia="ja-JP" w:bidi="th-TH"/>
                  </w:rPr>
                  <w:t>☒</w:t>
                </w:r>
              </w:sdtContent>
            </w:sdt>
            <w:r>
              <w:rPr>
                <w:rFonts w:eastAsia="MS Mincho" w:asciiTheme="majorHAnsi" w:hAnsiTheme="majorHAnsi"/>
                <w:bCs/>
                <w:sz w:val="22"/>
                <w:lang w:val="en-GB" w:eastAsia="ja-JP" w:bidi="th-TH"/>
              </w:rPr>
              <w:t xml:space="preserve"> Global</w:t>
            </w:r>
          </w:p>
        </w:tc>
      </w:tr>
      <w:tr w14:paraId="4AFF9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484" w:type="pct"/>
          </w:tcPr>
          <w:p w14:paraId="55343F48">
            <w:pPr>
              <w:spacing w:before="200" w:after="200"/>
              <w:jc w:val="left"/>
              <w:rPr>
                <w:rFonts w:eastAsia="Calibri" w:cs="Calibri" w:asciiTheme="majorHAnsi" w:hAnsiTheme="majorHAnsi"/>
                <w:b/>
                <w:bCs/>
                <w:sz w:val="22"/>
              </w:rPr>
            </w:pPr>
            <w:r>
              <w:rPr>
                <w:rFonts w:eastAsia="Calibri" w:cs="Calibri" w:asciiTheme="majorHAnsi" w:hAnsiTheme="majorHAnsi"/>
                <w:b/>
                <w:bCs/>
                <w:sz w:val="22"/>
              </w:rPr>
              <w:t>Affiliation</w:t>
            </w:r>
          </w:p>
          <w:p w14:paraId="2555BCB8">
            <w:pPr>
              <w:spacing w:before="200" w:after="200"/>
              <w:jc w:val="left"/>
              <w:rPr>
                <w:rFonts w:eastAsia="Calibri" w:cs="Calibri" w:asciiTheme="majorHAnsi" w:hAnsiTheme="majorHAnsi"/>
                <w:b/>
                <w:bCs/>
                <w:sz w:val="22"/>
              </w:rPr>
            </w:pPr>
          </w:p>
        </w:tc>
        <w:tc>
          <w:tcPr>
            <w:tcW w:w="2516" w:type="pct"/>
          </w:tcPr>
          <w:p w14:paraId="6535AE6A">
            <w:pPr>
              <w:shd w:val="clear" w:color="auto" w:fill="FFFFFF"/>
              <w:spacing w:before="60" w:after="60"/>
              <w:rPr>
                <w:rFonts w:eastAsia="MS Mincho" w:asciiTheme="majorHAnsi" w:hAnsiTheme="majorHAnsi"/>
                <w:bCs/>
                <w:sz w:val="22"/>
                <w:lang w:val="en-GB" w:eastAsia="ja-JP" w:bidi="th-TH"/>
              </w:rPr>
            </w:pPr>
            <w:sdt>
              <w:sdtPr>
                <w:rPr>
                  <w:rFonts w:eastAsia="MS Mincho" w:asciiTheme="majorHAnsi" w:hAnsiTheme="majorHAnsi"/>
                  <w:bCs/>
                  <w:sz w:val="22"/>
                  <w:lang w:val="en-GB" w:eastAsia="ja-JP" w:bidi="th-TH"/>
                </w:rPr>
                <w:id w:val="898476677"/>
                <w14:checkbox>
                  <w14:checked w14:val="1"/>
                  <w14:checkedState w14:val="2612" w14:font="MS Gothic"/>
                  <w14:uncheckedState w14:val="2610" w14:font="MS Gothic"/>
                </w14:checkbox>
              </w:sdtPr>
              <w:sdtEndPr>
                <w:rPr>
                  <w:rFonts w:eastAsia="MS Mincho" w:asciiTheme="majorHAnsi" w:hAnsiTheme="majorHAnsi"/>
                  <w:bCs/>
                  <w:sz w:val="22"/>
                  <w:lang w:val="en-GB" w:eastAsia="ja-JP" w:bidi="th-TH"/>
                </w:rPr>
              </w:sdtEndPr>
              <w:sdtContent>
                <w:r>
                  <w:rPr>
                    <w:rFonts w:hint="eastAsia" w:ascii="MS Gothic" w:hAnsi="MS Gothic" w:eastAsia="MS Gothic"/>
                    <w:bCs/>
                    <w:sz w:val="22"/>
                    <w:lang w:val="en-GB" w:eastAsia="ja-JP" w:bidi="th-TH"/>
                  </w:rPr>
                  <w:t>☒</w:t>
                </w:r>
              </w:sdtContent>
            </w:sdt>
            <w:r>
              <w:rPr>
                <w:rFonts w:eastAsia="MS Mincho" w:asciiTheme="majorHAnsi" w:hAnsiTheme="majorHAnsi"/>
                <w:bCs/>
                <w:sz w:val="22"/>
                <w:lang w:val="en-GB" w:eastAsia="ja-JP" w:bidi="th-TH"/>
              </w:rPr>
              <w:t xml:space="preserve">  Farmer and producer organizations</w:t>
            </w:r>
          </w:p>
          <w:p w14:paraId="5D2B3823">
            <w:pPr>
              <w:shd w:val="clear" w:color="auto" w:fill="FFFFFF"/>
              <w:spacing w:before="60" w:after="60"/>
              <w:rPr>
                <w:rFonts w:eastAsia="MS Mincho" w:asciiTheme="majorHAnsi" w:hAnsiTheme="majorHAnsi"/>
                <w:bCs/>
                <w:sz w:val="22"/>
                <w:lang w:val="en-GB" w:eastAsia="ja-JP" w:bidi="th-TH"/>
              </w:rPr>
            </w:pPr>
            <w:sdt>
              <w:sdtPr>
                <w:rPr>
                  <w:rFonts w:eastAsia="MS Mincho" w:asciiTheme="majorHAnsi" w:hAnsiTheme="majorHAnsi"/>
                  <w:bCs/>
                  <w:sz w:val="22"/>
                  <w:lang w:val="en-GB" w:eastAsia="ja-JP" w:bidi="th-TH"/>
                </w:rPr>
                <w:id w:val="-1128778867"/>
                <w14:checkbox>
                  <w14:checked w14:val="0"/>
                  <w14:checkedState w14:val="2612" w14:font="MS Gothic"/>
                  <w14:uncheckedState w14:val="2610" w14:font="MS Gothic"/>
                </w14:checkbox>
              </w:sdtPr>
              <w:sdtEndPr>
                <w:rPr>
                  <w:rFonts w:eastAsia="MS Mincho" w:asciiTheme="majorHAnsi" w:hAnsiTheme="majorHAnsi"/>
                  <w:bCs/>
                  <w:sz w:val="22"/>
                  <w:lang w:val="en-GB" w:eastAsia="ja-JP" w:bidi="th-TH"/>
                </w:rPr>
              </w:sdtEndPr>
              <w:sdtContent>
                <w:r>
                  <w:rPr>
                    <w:rFonts w:ascii="Segoe UI Symbol" w:hAnsi="Segoe UI Symbol" w:eastAsia="MS Gothic" w:cs="Segoe UI Symbol"/>
                    <w:bCs/>
                    <w:sz w:val="22"/>
                    <w:lang w:val="en-GB" w:eastAsia="ja-JP" w:bidi="th-TH"/>
                  </w:rPr>
                  <w:t>☐</w:t>
                </w:r>
              </w:sdtContent>
            </w:sdt>
            <w:r>
              <w:rPr>
                <w:rFonts w:eastAsia="MS Mincho" w:asciiTheme="majorHAnsi" w:hAnsiTheme="majorHAnsi"/>
                <w:bCs/>
                <w:sz w:val="22"/>
                <w:lang w:val="en-GB" w:eastAsia="ja-JP" w:bidi="th-TH"/>
              </w:rPr>
              <w:t xml:space="preserve">  Trade Union </w:t>
            </w:r>
          </w:p>
          <w:p w14:paraId="51B89036">
            <w:pPr>
              <w:shd w:val="clear" w:color="auto" w:fill="FFFFFF"/>
              <w:spacing w:before="60" w:after="60"/>
              <w:rPr>
                <w:rFonts w:eastAsia="MS Mincho" w:asciiTheme="majorHAnsi" w:hAnsiTheme="majorHAnsi"/>
                <w:bCs/>
                <w:sz w:val="22"/>
                <w:lang w:val="en-GB" w:eastAsia="ja-JP" w:bidi="th-TH"/>
              </w:rPr>
            </w:pPr>
            <w:sdt>
              <w:sdtPr>
                <w:rPr>
                  <w:rFonts w:eastAsia="MS Mincho" w:asciiTheme="majorHAnsi" w:hAnsiTheme="majorHAnsi"/>
                  <w:bCs/>
                  <w:sz w:val="22"/>
                  <w:lang w:val="en-GB" w:eastAsia="ja-JP" w:bidi="th-TH"/>
                </w:rPr>
                <w:id w:val="2021816864"/>
                <w14:checkbox>
                  <w14:checked w14:val="1"/>
                  <w14:checkedState w14:val="2612" w14:font="MS Gothic"/>
                  <w14:uncheckedState w14:val="2610" w14:font="MS Gothic"/>
                </w14:checkbox>
              </w:sdtPr>
              <w:sdtEndPr>
                <w:rPr>
                  <w:rFonts w:eastAsia="MS Mincho" w:asciiTheme="majorHAnsi" w:hAnsiTheme="majorHAnsi"/>
                  <w:bCs/>
                  <w:sz w:val="22"/>
                  <w:lang w:val="en-GB" w:eastAsia="ja-JP" w:bidi="th-TH"/>
                </w:rPr>
              </w:sdtEndPr>
              <w:sdtContent>
                <w:r>
                  <w:rPr>
                    <w:rFonts w:hint="eastAsia" w:ascii="MS Gothic" w:hAnsi="MS Gothic" w:eastAsia="MS Gothic"/>
                    <w:bCs/>
                    <w:sz w:val="22"/>
                    <w:lang w:val="en-GB" w:eastAsia="ja-JP" w:bidi="th-TH"/>
                  </w:rPr>
                  <w:t>☒</w:t>
                </w:r>
              </w:sdtContent>
            </w:sdt>
            <w:r>
              <w:rPr>
                <w:rFonts w:eastAsia="MS Mincho" w:asciiTheme="majorHAnsi" w:hAnsiTheme="majorHAnsi"/>
                <w:bCs/>
                <w:sz w:val="22"/>
                <w:lang w:val="en-GB" w:eastAsia="ja-JP" w:bidi="th-TH"/>
              </w:rPr>
              <w:t xml:space="preserve"> Informal community-based, farmer-based or self-help group  </w:t>
            </w:r>
          </w:p>
          <w:p w14:paraId="577114F6">
            <w:pPr>
              <w:shd w:val="clear" w:color="auto" w:fill="FFFFFF"/>
              <w:spacing w:before="60" w:after="60"/>
              <w:rPr>
                <w:rFonts w:eastAsia="MS Mincho" w:asciiTheme="majorHAnsi" w:hAnsiTheme="majorHAnsi"/>
                <w:bCs/>
                <w:sz w:val="22"/>
                <w:lang w:val="en-GB" w:eastAsia="ja-JP" w:bidi="th-TH"/>
              </w:rPr>
            </w:pPr>
            <w:sdt>
              <w:sdtPr>
                <w:rPr>
                  <w:rFonts w:eastAsia="MS Mincho" w:asciiTheme="majorHAnsi" w:hAnsiTheme="majorHAnsi"/>
                  <w:bCs/>
                  <w:sz w:val="22"/>
                  <w:lang w:val="en-GB" w:eastAsia="ja-JP" w:bidi="th-TH"/>
                </w:rPr>
                <w:id w:val="986058969"/>
                <w14:checkbox>
                  <w14:checked w14:val="0"/>
                  <w14:checkedState w14:val="2612" w14:font="MS Gothic"/>
                  <w14:uncheckedState w14:val="2610" w14:font="MS Gothic"/>
                </w14:checkbox>
              </w:sdtPr>
              <w:sdtEndPr>
                <w:rPr>
                  <w:rFonts w:eastAsia="MS Mincho" w:asciiTheme="majorHAnsi" w:hAnsiTheme="majorHAnsi"/>
                  <w:bCs/>
                  <w:sz w:val="22"/>
                  <w:lang w:val="en-GB" w:eastAsia="ja-JP" w:bidi="th-TH"/>
                </w:rPr>
              </w:sdtEndPr>
              <w:sdtContent>
                <w:r>
                  <w:rPr>
                    <w:rFonts w:ascii="Segoe UI Symbol" w:hAnsi="Segoe UI Symbol" w:eastAsia="MS Gothic" w:cs="Segoe UI Symbol"/>
                    <w:bCs/>
                    <w:sz w:val="22"/>
                    <w:lang w:val="en-GB" w:eastAsia="ja-JP" w:bidi="th-TH"/>
                  </w:rPr>
                  <w:t>☐</w:t>
                </w:r>
              </w:sdtContent>
            </w:sdt>
            <w:r>
              <w:rPr>
                <w:rFonts w:eastAsia="MS Mincho" w:asciiTheme="majorHAnsi" w:hAnsiTheme="majorHAnsi"/>
                <w:bCs/>
                <w:sz w:val="22"/>
                <w:lang w:val="en-GB" w:eastAsia="ja-JP" w:bidi="th-TH"/>
              </w:rPr>
              <w:t xml:space="preserve">  Research and academia</w:t>
            </w:r>
          </w:p>
          <w:p w14:paraId="3044A125">
            <w:pPr>
              <w:shd w:val="clear" w:color="auto" w:fill="FFFFFF"/>
              <w:spacing w:before="60" w:after="60"/>
              <w:rPr>
                <w:rFonts w:eastAsia="MS Mincho" w:asciiTheme="majorHAnsi" w:hAnsiTheme="majorHAnsi"/>
                <w:bCs/>
                <w:sz w:val="22"/>
                <w:lang w:val="en-GB" w:eastAsia="ja-JP" w:bidi="th-TH"/>
              </w:rPr>
            </w:pPr>
            <w:sdt>
              <w:sdtPr>
                <w:rPr>
                  <w:rFonts w:eastAsia="MS Mincho" w:asciiTheme="majorHAnsi" w:hAnsiTheme="majorHAnsi"/>
                  <w:bCs/>
                  <w:sz w:val="22"/>
                  <w:lang w:val="en-GB" w:eastAsia="ja-JP" w:bidi="th-TH"/>
                </w:rPr>
                <w:id w:val="425083139"/>
                <w14:checkbox>
                  <w14:checked w14:val="0"/>
                  <w14:checkedState w14:val="2612" w14:font="MS Gothic"/>
                  <w14:uncheckedState w14:val="2610" w14:font="MS Gothic"/>
                </w14:checkbox>
              </w:sdtPr>
              <w:sdtEndPr>
                <w:rPr>
                  <w:rFonts w:eastAsia="MS Mincho" w:asciiTheme="majorHAnsi" w:hAnsiTheme="majorHAnsi"/>
                  <w:bCs/>
                  <w:sz w:val="22"/>
                  <w:lang w:val="en-GB" w:eastAsia="ja-JP" w:bidi="th-TH"/>
                </w:rPr>
              </w:sdtEndPr>
              <w:sdtContent>
                <w:r>
                  <w:rPr>
                    <w:rFonts w:ascii="Segoe UI Symbol" w:hAnsi="Segoe UI Symbol" w:eastAsia="MS Gothic" w:cs="Segoe UI Symbol"/>
                    <w:bCs/>
                    <w:sz w:val="22"/>
                    <w:lang w:val="en-GB" w:eastAsia="ja-JP" w:bidi="th-TH"/>
                  </w:rPr>
                  <w:t>☐</w:t>
                </w:r>
              </w:sdtContent>
            </w:sdt>
            <w:r>
              <w:rPr>
                <w:rFonts w:eastAsia="MS Mincho" w:asciiTheme="majorHAnsi" w:hAnsiTheme="majorHAnsi"/>
                <w:bCs/>
                <w:sz w:val="22"/>
                <w:lang w:val="en-GB" w:eastAsia="ja-JP" w:bidi="th-TH"/>
              </w:rPr>
              <w:t xml:space="preserve">  Government</w:t>
            </w:r>
          </w:p>
          <w:p w14:paraId="22E1F3C1">
            <w:pPr>
              <w:shd w:val="clear" w:color="auto" w:fill="FFFFFF"/>
              <w:spacing w:before="60" w:after="60"/>
              <w:rPr>
                <w:rFonts w:eastAsia="MS Mincho" w:asciiTheme="majorHAnsi" w:hAnsiTheme="majorHAnsi"/>
                <w:bCs/>
                <w:sz w:val="22"/>
                <w:lang w:val="en-GB" w:eastAsia="ja-JP" w:bidi="th-TH"/>
              </w:rPr>
            </w:pPr>
            <w:sdt>
              <w:sdtPr>
                <w:rPr>
                  <w:rFonts w:eastAsia="MS Mincho" w:asciiTheme="majorHAnsi" w:hAnsiTheme="majorHAnsi"/>
                  <w:bCs/>
                  <w:sz w:val="22"/>
                  <w:lang w:val="en-GB" w:eastAsia="ja-JP" w:bidi="th-TH"/>
                </w:rPr>
                <w:id w:val="792716966"/>
                <w14:checkbox>
                  <w14:checked w14:val="1"/>
                  <w14:checkedState w14:val="2612" w14:font="MS Gothic"/>
                  <w14:uncheckedState w14:val="2610" w14:font="MS Gothic"/>
                </w14:checkbox>
              </w:sdtPr>
              <w:sdtEndPr>
                <w:rPr>
                  <w:rFonts w:eastAsia="MS Mincho" w:asciiTheme="majorHAnsi" w:hAnsiTheme="majorHAnsi"/>
                  <w:bCs/>
                  <w:sz w:val="22"/>
                  <w:lang w:val="en-GB" w:eastAsia="ja-JP" w:bidi="th-TH"/>
                </w:rPr>
              </w:sdtEndPr>
              <w:sdtContent>
                <w:r>
                  <w:rPr>
                    <w:rFonts w:hint="eastAsia" w:ascii="MS Gothic" w:hAnsi="MS Gothic" w:eastAsia="MS Gothic"/>
                    <w:bCs/>
                    <w:sz w:val="22"/>
                    <w:lang w:val="en-GB" w:eastAsia="ja-JP" w:bidi="th-TH"/>
                  </w:rPr>
                  <w:t>☒</w:t>
                </w:r>
              </w:sdtContent>
            </w:sdt>
            <w:r>
              <w:rPr>
                <w:rFonts w:eastAsia="MS Mincho" w:asciiTheme="majorHAnsi" w:hAnsiTheme="majorHAnsi"/>
                <w:bCs/>
                <w:sz w:val="22"/>
                <w:lang w:val="en-GB" w:eastAsia="ja-JP" w:bidi="th-TH"/>
              </w:rPr>
              <w:t xml:space="preserve">  Local/traditional authorities</w:t>
            </w:r>
          </w:p>
          <w:p w14:paraId="70E8A33D">
            <w:pPr>
              <w:shd w:val="clear" w:color="auto" w:fill="FFFFFF"/>
              <w:spacing w:before="60" w:after="60"/>
              <w:rPr>
                <w:rFonts w:eastAsia="MS Mincho" w:asciiTheme="majorHAnsi" w:hAnsiTheme="majorHAnsi"/>
                <w:bCs/>
                <w:sz w:val="22"/>
                <w:lang w:val="en-GB" w:eastAsia="ja-JP" w:bidi="th-TH"/>
              </w:rPr>
            </w:pPr>
            <w:sdt>
              <w:sdtPr>
                <w:rPr>
                  <w:rFonts w:eastAsia="MS Mincho" w:asciiTheme="majorHAnsi" w:hAnsiTheme="majorHAnsi"/>
                  <w:bCs/>
                  <w:sz w:val="22"/>
                  <w:lang w:val="en-GB" w:eastAsia="ja-JP" w:bidi="th-TH"/>
                </w:rPr>
                <w:id w:val="-1934735093"/>
                <w14:checkbox>
                  <w14:checked w14:val="0"/>
                  <w14:checkedState w14:val="2612" w14:font="MS Gothic"/>
                  <w14:uncheckedState w14:val="2610" w14:font="MS Gothic"/>
                </w14:checkbox>
              </w:sdtPr>
              <w:sdtEndPr>
                <w:rPr>
                  <w:rFonts w:eastAsia="MS Mincho" w:asciiTheme="majorHAnsi" w:hAnsiTheme="majorHAnsi"/>
                  <w:bCs/>
                  <w:sz w:val="22"/>
                  <w:lang w:val="en-GB" w:eastAsia="ja-JP" w:bidi="th-TH"/>
                </w:rPr>
              </w:sdtEndPr>
              <w:sdtContent>
                <w:r>
                  <w:rPr>
                    <w:rFonts w:ascii="Segoe UI Symbol" w:hAnsi="Segoe UI Symbol" w:eastAsia="MS Mincho" w:cs="Segoe UI Symbol"/>
                    <w:bCs/>
                    <w:sz w:val="22"/>
                    <w:lang w:val="en-GB" w:eastAsia="ja-JP" w:bidi="th-TH"/>
                  </w:rPr>
                  <w:t>☐</w:t>
                </w:r>
              </w:sdtContent>
            </w:sdt>
            <w:r>
              <w:rPr>
                <w:rFonts w:eastAsia="MS Mincho" w:asciiTheme="majorHAnsi" w:hAnsiTheme="majorHAnsi"/>
                <w:bCs/>
                <w:sz w:val="22"/>
                <w:lang w:val="en-GB" w:eastAsia="ja-JP" w:bidi="th-TH"/>
              </w:rPr>
              <w:t xml:space="preserve">  Private Sector</w:t>
            </w:r>
          </w:p>
          <w:p w14:paraId="48098181">
            <w:pPr>
              <w:shd w:val="clear" w:color="auto" w:fill="FFFFFF"/>
              <w:spacing w:before="60" w:after="60"/>
              <w:rPr>
                <w:rFonts w:eastAsia="MS Mincho" w:asciiTheme="majorHAnsi" w:hAnsiTheme="majorHAnsi"/>
                <w:bCs/>
                <w:sz w:val="22"/>
                <w:lang w:val="en-GB" w:eastAsia="ja-JP" w:bidi="th-TH"/>
              </w:rPr>
            </w:pPr>
            <w:sdt>
              <w:sdtPr>
                <w:rPr>
                  <w:rFonts w:eastAsia="MS Mincho" w:asciiTheme="majorHAnsi" w:hAnsiTheme="majorHAnsi"/>
                  <w:bCs/>
                  <w:sz w:val="22"/>
                  <w:lang w:val="en-GB" w:eastAsia="ja-JP" w:bidi="th-TH"/>
                </w:rPr>
                <w:id w:val="129603358"/>
                <w14:checkbox>
                  <w14:checked w14:val="1"/>
                  <w14:checkedState w14:val="2612" w14:font="MS Gothic"/>
                  <w14:uncheckedState w14:val="2610" w14:font="MS Gothic"/>
                </w14:checkbox>
              </w:sdtPr>
              <w:sdtEndPr>
                <w:rPr>
                  <w:rFonts w:eastAsia="MS Mincho" w:asciiTheme="majorHAnsi" w:hAnsiTheme="majorHAnsi"/>
                  <w:bCs/>
                  <w:sz w:val="22"/>
                  <w:lang w:val="en-GB" w:eastAsia="ja-JP" w:bidi="th-TH"/>
                </w:rPr>
              </w:sdtEndPr>
              <w:sdtContent>
                <w:r>
                  <w:rPr>
                    <w:rFonts w:hint="eastAsia" w:ascii="MS Gothic" w:hAnsi="MS Gothic" w:eastAsia="MS Gothic"/>
                    <w:bCs/>
                    <w:sz w:val="22"/>
                    <w:lang w:val="en-GB" w:eastAsia="ja-JP" w:bidi="th-TH"/>
                  </w:rPr>
                  <w:t>☒</w:t>
                </w:r>
              </w:sdtContent>
            </w:sdt>
            <w:r>
              <w:rPr>
                <w:rFonts w:eastAsia="MS Mincho" w:asciiTheme="majorHAnsi" w:hAnsiTheme="majorHAnsi"/>
                <w:bCs/>
                <w:sz w:val="22"/>
                <w:lang w:val="en-GB" w:eastAsia="ja-JP" w:bidi="th-TH"/>
              </w:rPr>
              <w:t xml:space="preserve">  Civil Society Organization</w:t>
            </w:r>
          </w:p>
          <w:p w14:paraId="6203D4B5">
            <w:pPr>
              <w:shd w:val="clear" w:color="auto" w:fill="FFFFFF"/>
              <w:spacing w:before="60" w:after="60"/>
              <w:jc w:val="left"/>
              <w:rPr>
                <w:rFonts w:eastAsia="MS Mincho" w:asciiTheme="majorHAnsi" w:hAnsiTheme="majorHAnsi"/>
                <w:bCs/>
                <w:sz w:val="22"/>
                <w:lang w:val="en-GB" w:eastAsia="ja-JP" w:bidi="th-TH"/>
              </w:rPr>
            </w:pPr>
            <w:sdt>
              <w:sdtPr>
                <w:rPr>
                  <w:rFonts w:eastAsia="MS Mincho" w:asciiTheme="majorHAnsi" w:hAnsiTheme="majorHAnsi"/>
                  <w:bCs/>
                  <w:sz w:val="22"/>
                  <w:lang w:val="en-GB" w:eastAsia="ja-JP" w:bidi="th-TH"/>
                </w:rPr>
                <w:id w:val="524370704"/>
                <w14:checkbox>
                  <w14:checked w14:val="0"/>
                  <w14:checkedState w14:val="2612" w14:font="MS Gothic"/>
                  <w14:uncheckedState w14:val="2610" w14:font="MS Gothic"/>
                </w14:checkbox>
              </w:sdtPr>
              <w:sdtEndPr>
                <w:rPr>
                  <w:rFonts w:eastAsia="MS Mincho" w:asciiTheme="majorHAnsi" w:hAnsiTheme="majorHAnsi"/>
                  <w:bCs/>
                  <w:sz w:val="22"/>
                  <w:lang w:val="en-GB" w:eastAsia="ja-JP" w:bidi="th-TH"/>
                </w:rPr>
              </w:sdtEndPr>
              <w:sdtContent>
                <w:r>
                  <w:rPr>
                    <w:rFonts w:ascii="Segoe UI Symbol" w:hAnsi="Segoe UI Symbol" w:eastAsia="MS Mincho" w:cs="Segoe UI Symbol"/>
                    <w:bCs/>
                    <w:sz w:val="22"/>
                    <w:lang w:val="en-GB" w:eastAsia="ja-JP" w:bidi="th-TH"/>
                  </w:rPr>
                  <w:t>☐</w:t>
                </w:r>
              </w:sdtContent>
            </w:sdt>
            <w:r>
              <w:rPr>
                <w:rFonts w:eastAsia="MS Mincho" w:asciiTheme="majorHAnsi" w:hAnsiTheme="majorHAnsi"/>
                <w:bCs/>
                <w:sz w:val="22"/>
                <w:lang w:val="en-GB" w:eastAsia="ja-JP" w:bidi="th-TH"/>
              </w:rPr>
              <w:t xml:space="preserve">  Intergovernmental Organization (e.g. UN system, World Bank)</w:t>
            </w:r>
          </w:p>
          <w:p w14:paraId="27CB3D05">
            <w:pPr>
              <w:shd w:val="clear" w:color="auto" w:fill="FFFFFF"/>
              <w:spacing w:before="60" w:after="60"/>
              <w:rPr>
                <w:rFonts w:eastAsia="MS Mincho" w:asciiTheme="majorHAnsi" w:hAnsiTheme="majorHAnsi"/>
                <w:bCs/>
                <w:sz w:val="22"/>
                <w:lang w:val="en-GB" w:eastAsia="ja-JP" w:bidi="th-TH"/>
              </w:rPr>
            </w:pPr>
            <w:sdt>
              <w:sdtPr>
                <w:rPr>
                  <w:rFonts w:eastAsia="MS Mincho" w:asciiTheme="majorHAnsi" w:hAnsiTheme="majorHAnsi"/>
                  <w:bCs/>
                  <w:sz w:val="22"/>
                  <w:lang w:val="en-GB" w:eastAsia="ja-JP" w:bidi="th-TH"/>
                </w:rPr>
                <w:id w:val="333119946"/>
                <w14:checkbox>
                  <w14:checked w14:val="1"/>
                  <w14:checkedState w14:val="2612" w14:font="MS Gothic"/>
                  <w14:uncheckedState w14:val="2610" w14:font="MS Gothic"/>
                </w14:checkbox>
              </w:sdtPr>
              <w:sdtEndPr>
                <w:rPr>
                  <w:rFonts w:eastAsia="MS Mincho" w:asciiTheme="majorHAnsi" w:hAnsiTheme="majorHAnsi"/>
                  <w:bCs/>
                  <w:sz w:val="22"/>
                  <w:lang w:val="en-GB" w:eastAsia="ja-JP" w:bidi="th-TH"/>
                </w:rPr>
              </w:sdtEndPr>
              <w:sdtContent>
                <w:r>
                  <w:rPr>
                    <w:rFonts w:hint="eastAsia" w:ascii="MS Gothic" w:hAnsi="MS Gothic" w:eastAsia="MS Gothic"/>
                    <w:bCs/>
                    <w:sz w:val="22"/>
                    <w:lang w:val="en-GB" w:eastAsia="ja-JP" w:bidi="th-TH"/>
                  </w:rPr>
                  <w:t>☒</w:t>
                </w:r>
              </w:sdtContent>
            </w:sdt>
            <w:r>
              <w:rPr>
                <w:rFonts w:eastAsia="MS Mincho" w:asciiTheme="majorHAnsi" w:hAnsiTheme="majorHAnsi"/>
                <w:bCs/>
                <w:sz w:val="22"/>
                <w:lang w:val="en-GB" w:eastAsia="ja-JP" w:bidi="th-TH"/>
              </w:rPr>
              <w:t xml:space="preserve"> Resource Partner/Donor</w:t>
            </w:r>
          </w:p>
          <w:p w14:paraId="50653F8D">
            <w:pPr>
              <w:shd w:val="clear" w:color="auto" w:fill="FFFFFF"/>
              <w:spacing w:before="60" w:after="60"/>
              <w:rPr>
                <w:rFonts w:eastAsia="MS Mincho" w:asciiTheme="majorHAnsi" w:hAnsiTheme="majorHAnsi"/>
                <w:bCs/>
                <w:sz w:val="22"/>
                <w:lang w:val="en-GB" w:eastAsia="ja-JP" w:bidi="th-TH"/>
              </w:rPr>
            </w:pPr>
            <w:sdt>
              <w:sdtPr>
                <w:rPr>
                  <w:rFonts w:eastAsia="MS Mincho" w:asciiTheme="majorHAnsi" w:hAnsiTheme="majorHAnsi"/>
                  <w:bCs/>
                  <w:sz w:val="22"/>
                  <w:lang w:val="en-GB" w:eastAsia="ja-JP" w:bidi="th-TH"/>
                </w:rPr>
                <w:id w:val="-629556160"/>
                <w14:checkbox>
                  <w14:checked w14:val="0"/>
                  <w14:checkedState w14:val="2612" w14:font="MS Gothic"/>
                  <w14:uncheckedState w14:val="2610" w14:font="MS Gothic"/>
                </w14:checkbox>
              </w:sdtPr>
              <w:sdtEndPr>
                <w:rPr>
                  <w:rFonts w:eastAsia="MS Mincho" w:asciiTheme="majorHAnsi" w:hAnsiTheme="majorHAnsi"/>
                  <w:bCs/>
                  <w:sz w:val="22"/>
                  <w:lang w:val="en-GB" w:eastAsia="ja-JP" w:bidi="th-TH"/>
                </w:rPr>
              </w:sdtEndPr>
              <w:sdtContent>
                <w:r>
                  <w:rPr>
                    <w:rFonts w:ascii="Segoe UI Symbol" w:hAnsi="Segoe UI Symbol" w:eastAsia="MS Gothic" w:cs="Segoe UI Symbol"/>
                    <w:bCs/>
                    <w:sz w:val="22"/>
                    <w:lang w:val="en-GB" w:eastAsia="ja-JP" w:bidi="th-TH"/>
                  </w:rPr>
                  <w:t>☐</w:t>
                </w:r>
              </w:sdtContent>
            </w:sdt>
            <w:r>
              <w:rPr>
                <w:rFonts w:eastAsia="MS Mincho" w:asciiTheme="majorHAnsi" w:hAnsiTheme="majorHAnsi"/>
                <w:bCs/>
                <w:sz w:val="22"/>
                <w:lang w:val="en-GB" w:eastAsia="ja-JP" w:bidi="th-TH"/>
              </w:rPr>
              <w:t xml:space="preserve">  Other (please specify) </w:t>
            </w:r>
          </w:p>
          <w:p w14:paraId="3CF62BEB">
            <w:pPr>
              <w:shd w:val="clear" w:color="auto" w:fill="FFFFFF"/>
              <w:spacing w:before="60" w:after="60"/>
              <w:rPr>
                <w:rFonts w:eastAsia="MS Mincho" w:cs="Calibri" w:asciiTheme="majorHAnsi" w:hAnsiTheme="majorHAnsi"/>
                <w:sz w:val="22"/>
                <w:lang w:eastAsia="ja-JP" w:bidi="th-TH"/>
              </w:rPr>
            </w:pPr>
          </w:p>
        </w:tc>
      </w:tr>
      <w:tr w14:paraId="2E2E3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484" w:type="pct"/>
          </w:tcPr>
          <w:p w14:paraId="2060B647">
            <w:pPr>
              <w:spacing w:before="200" w:after="200"/>
              <w:jc w:val="left"/>
              <w:rPr>
                <w:rFonts w:eastAsia="Calibri" w:cs="Calibri" w:asciiTheme="majorHAnsi" w:hAnsiTheme="majorHAnsi"/>
                <w:sz w:val="22"/>
              </w:rPr>
            </w:pPr>
            <w:r>
              <w:rPr>
                <w:rFonts w:eastAsia="Calibri" w:cs="Calibri" w:asciiTheme="majorHAnsi" w:hAnsiTheme="majorHAnsi"/>
                <w:b/>
                <w:bCs/>
                <w:sz w:val="22"/>
              </w:rPr>
              <w:t xml:space="preserve">In which sector(s) and context (s) have you used this community engagement good practice? </w:t>
            </w:r>
            <w:r>
              <w:rPr>
                <w:rFonts w:eastAsia="Calibri" w:cs="Calibri" w:asciiTheme="majorHAnsi" w:hAnsiTheme="majorHAnsi"/>
                <w:sz w:val="22"/>
              </w:rPr>
              <w:t>(Multiple selections allowed)</w:t>
            </w:r>
          </w:p>
          <w:p w14:paraId="0B9805D5">
            <w:pPr>
              <w:spacing w:before="200" w:after="200"/>
              <w:jc w:val="left"/>
              <w:rPr>
                <w:rFonts w:eastAsia="Calibri" w:cs="Calibri" w:asciiTheme="majorHAnsi" w:hAnsiTheme="majorHAnsi"/>
                <w:b/>
                <w:bCs/>
                <w:sz w:val="22"/>
              </w:rPr>
            </w:pPr>
          </w:p>
        </w:tc>
        <w:tc>
          <w:tcPr>
            <w:tcW w:w="2516" w:type="pct"/>
          </w:tcPr>
          <w:p w14:paraId="6104FD9F">
            <w:pPr>
              <w:rPr>
                <w:rFonts w:eastAsia="Calibri" w:asciiTheme="majorHAnsi" w:hAnsiTheme="majorHAnsi"/>
              </w:rPr>
            </w:pPr>
            <w:sdt>
              <w:sdtPr>
                <w:rPr>
                  <w:rFonts w:eastAsia="MS Mincho" w:asciiTheme="majorHAnsi" w:hAnsiTheme="majorHAnsi"/>
                  <w:bCs/>
                  <w:sz w:val="22"/>
                  <w:lang w:val="en-GB" w:eastAsia="ja-JP" w:bidi="th-TH"/>
                </w:rPr>
                <w:id w:val="1740520541"/>
                <w14:checkbox>
                  <w14:checked w14:val="0"/>
                  <w14:checkedState w14:val="2612" w14:font="MS Gothic"/>
                  <w14:uncheckedState w14:val="2610" w14:font="MS Gothic"/>
                </w14:checkbox>
              </w:sdtPr>
              <w:sdtEndPr>
                <w:rPr>
                  <w:rFonts w:eastAsia="MS Mincho" w:asciiTheme="majorHAnsi" w:hAnsiTheme="majorHAnsi"/>
                  <w:bCs/>
                  <w:sz w:val="22"/>
                  <w:lang w:val="en-GB" w:eastAsia="ja-JP" w:bidi="th-TH"/>
                </w:rPr>
              </w:sdtEndPr>
              <w:sdtContent>
                <w:r>
                  <w:rPr>
                    <w:rFonts w:hint="eastAsia" w:ascii="MS Gothic" w:hAnsi="MS Gothic" w:eastAsia="MS Gothic"/>
                    <w:bCs/>
                    <w:sz w:val="22"/>
                    <w:lang w:val="en-GB" w:eastAsia="ja-JP" w:bidi="th-TH"/>
                  </w:rPr>
                  <w:t>☐</w:t>
                </w:r>
              </w:sdtContent>
            </w:sdt>
            <w:r>
              <w:rPr>
                <w:rFonts w:eastAsia="MS Mincho" w:asciiTheme="majorHAnsi" w:hAnsiTheme="majorHAnsi"/>
                <w:bCs/>
                <w:sz w:val="22"/>
                <w:lang w:val="en-GB" w:eastAsia="ja-JP" w:bidi="th-TH"/>
              </w:rPr>
              <w:t xml:space="preserve">  </w:t>
            </w:r>
            <w:r>
              <w:rPr>
                <w:rFonts w:eastAsia="Calibri" w:cs="Calibri" w:asciiTheme="majorHAnsi" w:hAnsiTheme="majorHAnsi"/>
                <w:sz w:val="22"/>
              </w:rPr>
              <w:t>Education</w:t>
            </w:r>
          </w:p>
          <w:p w14:paraId="10637871">
            <w:pPr>
              <w:rPr>
                <w:rFonts w:eastAsia="Calibri" w:asciiTheme="majorHAnsi" w:hAnsiTheme="majorHAnsi"/>
              </w:rPr>
            </w:pPr>
            <w:sdt>
              <w:sdtPr>
                <w:rPr>
                  <w:rFonts w:eastAsia="MS Mincho" w:asciiTheme="majorHAnsi" w:hAnsiTheme="majorHAnsi"/>
                  <w:bCs/>
                  <w:sz w:val="22"/>
                  <w:lang w:val="en-GB" w:eastAsia="ja-JP" w:bidi="th-TH"/>
                </w:rPr>
                <w:id w:val="-520782390"/>
                <w14:checkbox>
                  <w14:checked w14:val="0"/>
                  <w14:checkedState w14:val="2612" w14:font="MS Gothic"/>
                  <w14:uncheckedState w14:val="2610" w14:font="MS Gothic"/>
                </w14:checkbox>
              </w:sdtPr>
              <w:sdtEndPr>
                <w:rPr>
                  <w:rFonts w:eastAsia="MS Mincho" w:asciiTheme="majorHAnsi" w:hAnsiTheme="majorHAnsi"/>
                  <w:bCs/>
                  <w:sz w:val="22"/>
                  <w:lang w:val="en-GB" w:eastAsia="ja-JP" w:bidi="th-TH"/>
                </w:rPr>
              </w:sdtEndPr>
              <w:sdtContent>
                <w:r>
                  <w:rPr>
                    <w:rFonts w:hint="eastAsia" w:ascii="MS Gothic" w:hAnsi="MS Gothic" w:eastAsia="MS Gothic"/>
                    <w:bCs/>
                    <w:sz w:val="22"/>
                    <w:lang w:val="en-GB" w:eastAsia="ja-JP" w:bidi="th-TH"/>
                  </w:rPr>
                  <w:t>☐</w:t>
                </w:r>
              </w:sdtContent>
            </w:sdt>
            <w:r>
              <w:rPr>
                <w:rFonts w:eastAsia="MS Mincho" w:asciiTheme="majorHAnsi" w:hAnsiTheme="majorHAnsi"/>
                <w:bCs/>
                <w:sz w:val="22"/>
                <w:lang w:val="en-GB" w:eastAsia="ja-JP" w:bidi="th-TH"/>
              </w:rPr>
              <w:t xml:space="preserve">  </w:t>
            </w:r>
            <w:r>
              <w:rPr>
                <w:rFonts w:eastAsia="Calibri" w:cs="Calibri" w:asciiTheme="majorHAnsi" w:hAnsiTheme="majorHAnsi"/>
                <w:sz w:val="22"/>
              </w:rPr>
              <w:t>Health and Sanitation</w:t>
            </w:r>
          </w:p>
          <w:p w14:paraId="23D990C2">
            <w:pPr>
              <w:spacing w:before="200" w:after="200"/>
              <w:jc w:val="left"/>
              <w:rPr>
                <w:rFonts w:eastAsia="Calibri" w:cs="Calibri" w:asciiTheme="majorHAnsi" w:hAnsiTheme="majorHAnsi"/>
                <w:sz w:val="22"/>
              </w:rPr>
            </w:pPr>
            <w:sdt>
              <w:sdtPr>
                <w:rPr>
                  <w:rFonts w:eastAsia="MS Mincho" w:asciiTheme="majorHAnsi" w:hAnsiTheme="majorHAnsi"/>
                  <w:bCs/>
                  <w:sz w:val="22"/>
                  <w:lang w:val="en-GB" w:eastAsia="ja-JP" w:bidi="th-TH"/>
                </w:rPr>
                <w:id w:val="628287372"/>
                <w14:checkbox>
                  <w14:checked w14:val="1"/>
                  <w14:checkedState w14:val="2612" w14:font="MS Gothic"/>
                  <w14:uncheckedState w14:val="2610" w14:font="MS Gothic"/>
                </w14:checkbox>
              </w:sdtPr>
              <w:sdtEndPr>
                <w:rPr>
                  <w:rFonts w:eastAsia="MS Mincho" w:asciiTheme="majorHAnsi" w:hAnsiTheme="majorHAnsi"/>
                  <w:bCs/>
                  <w:sz w:val="22"/>
                  <w:lang w:val="en-GB" w:eastAsia="ja-JP" w:bidi="th-TH"/>
                </w:rPr>
              </w:sdtEndPr>
              <w:sdtContent>
                <w:r>
                  <w:rPr>
                    <w:rFonts w:hint="eastAsia" w:ascii="MS Gothic" w:hAnsi="MS Gothic" w:eastAsia="MS Gothic"/>
                    <w:bCs/>
                    <w:sz w:val="22"/>
                    <w:lang w:val="en-GB" w:eastAsia="ja-JP" w:bidi="th-TH"/>
                  </w:rPr>
                  <w:t>☒</w:t>
                </w:r>
              </w:sdtContent>
            </w:sdt>
            <w:r>
              <w:rPr>
                <w:rFonts w:eastAsia="MS Mincho" w:asciiTheme="majorHAnsi" w:hAnsiTheme="majorHAnsi"/>
                <w:bCs/>
                <w:sz w:val="22"/>
                <w:lang w:val="en-GB" w:eastAsia="ja-JP" w:bidi="th-TH"/>
              </w:rPr>
              <w:t xml:space="preserve">  Food</w:t>
            </w:r>
            <w:r>
              <w:rPr>
                <w:rFonts w:eastAsia="Calibri" w:cs="Calibri" w:asciiTheme="majorHAnsi" w:hAnsiTheme="majorHAnsi"/>
                <w:sz w:val="22"/>
              </w:rPr>
              <w:t xml:space="preserve"> production in agrifood systems (please also tick the sub-categories)</w:t>
            </w:r>
          </w:p>
          <w:p w14:paraId="6C933A24">
            <w:pPr>
              <w:spacing w:after="0"/>
              <w:ind w:left="1080" w:hanging="360"/>
              <w:jc w:val="left"/>
              <w:rPr>
                <w:rFonts w:eastAsia="Calibri" w:cs="Calibri" w:asciiTheme="majorHAnsi" w:hAnsiTheme="majorHAnsi"/>
                <w:i/>
                <w:iCs/>
                <w:sz w:val="22"/>
              </w:rPr>
            </w:pPr>
            <w:sdt>
              <w:sdtPr>
                <w:rPr>
                  <w:rFonts w:eastAsia="MS Mincho" w:asciiTheme="majorHAnsi" w:hAnsiTheme="majorHAnsi"/>
                  <w:bCs/>
                  <w:sz w:val="22"/>
                  <w:lang w:val="en-GB" w:eastAsia="ja-JP" w:bidi="th-TH"/>
                </w:rPr>
                <w:id w:val="-1041827970"/>
                <w14:checkbox>
                  <w14:checked w14:val="1"/>
                  <w14:checkedState w14:val="2612" w14:font="MS Gothic"/>
                  <w14:uncheckedState w14:val="2610" w14:font="MS Gothic"/>
                </w14:checkbox>
              </w:sdtPr>
              <w:sdtEndPr>
                <w:rPr>
                  <w:rFonts w:eastAsia="MS Mincho" w:asciiTheme="majorHAnsi" w:hAnsiTheme="majorHAnsi"/>
                  <w:bCs/>
                  <w:sz w:val="22"/>
                  <w:lang w:val="en-GB" w:eastAsia="ja-JP" w:bidi="th-TH"/>
                </w:rPr>
              </w:sdtEndPr>
              <w:sdtContent>
                <w:r>
                  <w:rPr>
                    <w:rFonts w:hint="eastAsia" w:ascii="MS Gothic" w:hAnsi="MS Gothic" w:eastAsia="MS Gothic"/>
                    <w:bCs/>
                    <w:sz w:val="22"/>
                    <w:lang w:val="en-GB" w:eastAsia="ja-JP" w:bidi="th-TH"/>
                  </w:rPr>
                  <w:t>☒</w:t>
                </w:r>
              </w:sdtContent>
            </w:sdt>
            <w:r>
              <w:rPr>
                <w:rFonts w:eastAsia="MS Mincho" w:asciiTheme="majorHAnsi" w:hAnsiTheme="majorHAnsi"/>
                <w:bCs/>
                <w:sz w:val="22"/>
                <w:lang w:val="en-GB" w:eastAsia="ja-JP" w:bidi="th-TH"/>
              </w:rPr>
              <w:t xml:space="preserve">  </w:t>
            </w:r>
            <w:r>
              <w:rPr>
                <w:rFonts w:eastAsia="Calibri" w:cs="Calibri" w:asciiTheme="majorHAnsi" w:hAnsiTheme="majorHAnsi"/>
                <w:i/>
                <w:iCs/>
                <w:sz w:val="22"/>
              </w:rPr>
              <w:t>Crop cultivation</w:t>
            </w:r>
          </w:p>
          <w:p w14:paraId="672A64D9">
            <w:pPr>
              <w:spacing w:after="0"/>
              <w:ind w:left="1080" w:hanging="360"/>
              <w:jc w:val="left"/>
              <w:rPr>
                <w:rFonts w:eastAsia="Calibri" w:cs="Calibri" w:asciiTheme="majorHAnsi" w:hAnsiTheme="majorHAnsi"/>
                <w:i/>
                <w:iCs/>
                <w:sz w:val="22"/>
              </w:rPr>
            </w:pPr>
            <w:sdt>
              <w:sdtPr>
                <w:rPr>
                  <w:rFonts w:eastAsia="MS Mincho" w:asciiTheme="majorHAnsi" w:hAnsiTheme="majorHAnsi"/>
                  <w:bCs/>
                  <w:sz w:val="22"/>
                  <w:lang w:val="en-GB" w:eastAsia="ja-JP" w:bidi="th-TH"/>
                </w:rPr>
                <w:id w:val="-1250416470"/>
                <w14:checkbox>
                  <w14:checked w14:val="0"/>
                  <w14:checkedState w14:val="2612" w14:font="MS Gothic"/>
                  <w14:uncheckedState w14:val="2610" w14:font="MS Gothic"/>
                </w14:checkbox>
              </w:sdtPr>
              <w:sdtEndPr>
                <w:rPr>
                  <w:rFonts w:eastAsia="MS Mincho" w:asciiTheme="majorHAnsi" w:hAnsiTheme="majorHAnsi"/>
                  <w:bCs/>
                  <w:sz w:val="22"/>
                  <w:lang w:val="en-GB" w:eastAsia="ja-JP" w:bidi="th-TH"/>
                </w:rPr>
              </w:sdtEndPr>
              <w:sdtContent>
                <w:r>
                  <w:rPr>
                    <w:rFonts w:ascii="Segoe UI Symbol" w:hAnsi="Segoe UI Symbol" w:eastAsia="MS Gothic" w:cs="Segoe UI Symbol"/>
                    <w:bCs/>
                    <w:sz w:val="22"/>
                    <w:lang w:val="en-GB" w:eastAsia="ja-JP" w:bidi="th-TH"/>
                  </w:rPr>
                  <w:t>☐</w:t>
                </w:r>
              </w:sdtContent>
            </w:sdt>
            <w:r>
              <w:rPr>
                <w:rFonts w:eastAsia="MS Mincho" w:asciiTheme="majorHAnsi" w:hAnsiTheme="majorHAnsi"/>
                <w:bCs/>
                <w:sz w:val="22"/>
                <w:lang w:val="en-GB" w:eastAsia="ja-JP" w:bidi="th-TH"/>
              </w:rPr>
              <w:t xml:space="preserve">  </w:t>
            </w:r>
            <w:r>
              <w:rPr>
                <w:rFonts w:eastAsia="Calibri" w:cs="Calibri" w:asciiTheme="majorHAnsi" w:hAnsiTheme="majorHAnsi"/>
                <w:i/>
                <w:iCs/>
                <w:sz w:val="22"/>
              </w:rPr>
              <w:t>Fisheries and aquaculture production</w:t>
            </w:r>
          </w:p>
          <w:p w14:paraId="606BB6B7">
            <w:pPr>
              <w:spacing w:after="0"/>
              <w:ind w:left="1080" w:hanging="360"/>
              <w:jc w:val="left"/>
              <w:rPr>
                <w:rFonts w:eastAsia="Calibri" w:cs="Calibri" w:asciiTheme="majorHAnsi" w:hAnsiTheme="majorHAnsi"/>
                <w:i/>
                <w:iCs/>
                <w:sz w:val="22"/>
              </w:rPr>
            </w:pPr>
            <w:sdt>
              <w:sdtPr>
                <w:rPr>
                  <w:rFonts w:eastAsia="MS Mincho" w:asciiTheme="majorHAnsi" w:hAnsiTheme="majorHAnsi"/>
                  <w:bCs/>
                  <w:sz w:val="22"/>
                  <w:lang w:val="en-GB" w:eastAsia="ja-JP" w:bidi="th-TH"/>
                </w:rPr>
                <w:id w:val="185950227"/>
                <w14:checkbox>
                  <w14:checked w14:val="0"/>
                  <w14:checkedState w14:val="2612" w14:font="MS Gothic"/>
                  <w14:uncheckedState w14:val="2610" w14:font="MS Gothic"/>
                </w14:checkbox>
              </w:sdtPr>
              <w:sdtEndPr>
                <w:rPr>
                  <w:rFonts w:eastAsia="MS Mincho" w:asciiTheme="majorHAnsi" w:hAnsiTheme="majorHAnsi"/>
                  <w:bCs/>
                  <w:sz w:val="22"/>
                  <w:lang w:val="en-GB" w:eastAsia="ja-JP" w:bidi="th-TH"/>
                </w:rPr>
              </w:sdtEndPr>
              <w:sdtContent>
                <w:r>
                  <w:rPr>
                    <w:rFonts w:ascii="Segoe UI Symbol" w:hAnsi="Segoe UI Symbol" w:eastAsia="MS Gothic" w:cs="Segoe UI Symbol"/>
                    <w:bCs/>
                    <w:sz w:val="22"/>
                    <w:lang w:val="en-GB" w:eastAsia="ja-JP" w:bidi="th-TH"/>
                  </w:rPr>
                  <w:t>☐</w:t>
                </w:r>
              </w:sdtContent>
            </w:sdt>
            <w:r>
              <w:rPr>
                <w:rFonts w:eastAsia="MS Mincho" w:asciiTheme="majorHAnsi" w:hAnsiTheme="majorHAnsi"/>
                <w:bCs/>
                <w:sz w:val="22"/>
                <w:lang w:val="en-GB" w:eastAsia="ja-JP" w:bidi="th-TH"/>
              </w:rPr>
              <w:t xml:space="preserve">  </w:t>
            </w:r>
            <w:r>
              <w:rPr>
                <w:rFonts w:eastAsia="Calibri" w:cs="Calibri" w:asciiTheme="majorHAnsi" w:hAnsiTheme="majorHAnsi"/>
                <w:i/>
                <w:iCs/>
                <w:sz w:val="22"/>
              </w:rPr>
              <w:t>Livestock</w:t>
            </w:r>
          </w:p>
          <w:p w14:paraId="1F4D7B2D">
            <w:pPr>
              <w:spacing w:after="0"/>
              <w:ind w:left="1080" w:hanging="360"/>
              <w:jc w:val="left"/>
              <w:rPr>
                <w:rFonts w:eastAsia="Calibri" w:cs="Calibri" w:asciiTheme="majorHAnsi" w:hAnsiTheme="majorHAnsi"/>
                <w:i/>
                <w:iCs/>
                <w:sz w:val="22"/>
              </w:rPr>
            </w:pPr>
            <w:sdt>
              <w:sdtPr>
                <w:rPr>
                  <w:rFonts w:eastAsia="MS Mincho" w:asciiTheme="majorHAnsi" w:hAnsiTheme="majorHAnsi"/>
                  <w:bCs/>
                  <w:sz w:val="22"/>
                  <w:lang w:val="en-GB" w:eastAsia="ja-JP" w:bidi="th-TH"/>
                </w:rPr>
                <w:id w:val="1573861347"/>
                <w14:checkbox>
                  <w14:checked w14:val="0"/>
                  <w14:checkedState w14:val="2612" w14:font="MS Gothic"/>
                  <w14:uncheckedState w14:val="2610" w14:font="MS Gothic"/>
                </w14:checkbox>
              </w:sdtPr>
              <w:sdtEndPr>
                <w:rPr>
                  <w:rFonts w:eastAsia="MS Mincho" w:asciiTheme="majorHAnsi" w:hAnsiTheme="majorHAnsi"/>
                  <w:bCs/>
                  <w:sz w:val="22"/>
                  <w:lang w:val="en-GB" w:eastAsia="ja-JP" w:bidi="th-TH"/>
                </w:rPr>
              </w:sdtEndPr>
              <w:sdtContent>
                <w:r>
                  <w:rPr>
                    <w:rFonts w:ascii="Segoe UI Symbol" w:hAnsi="Segoe UI Symbol" w:eastAsia="MS Gothic" w:cs="Segoe UI Symbol"/>
                    <w:bCs/>
                    <w:sz w:val="22"/>
                    <w:lang w:val="en-GB" w:eastAsia="ja-JP" w:bidi="th-TH"/>
                  </w:rPr>
                  <w:t>☐</w:t>
                </w:r>
              </w:sdtContent>
            </w:sdt>
            <w:r>
              <w:rPr>
                <w:rFonts w:eastAsia="MS Mincho" w:asciiTheme="majorHAnsi" w:hAnsiTheme="majorHAnsi"/>
                <w:bCs/>
                <w:sz w:val="22"/>
                <w:lang w:val="en-GB" w:eastAsia="ja-JP" w:bidi="th-TH"/>
              </w:rPr>
              <w:t xml:space="preserve">  </w:t>
            </w:r>
            <w:r>
              <w:rPr>
                <w:rFonts w:eastAsia="Calibri" w:cs="Calibri" w:asciiTheme="majorHAnsi" w:hAnsiTheme="majorHAnsi"/>
                <w:i/>
                <w:iCs/>
                <w:sz w:val="22"/>
              </w:rPr>
              <w:t>Forestry</w:t>
            </w:r>
          </w:p>
          <w:p w14:paraId="7A7B2803">
            <w:pPr>
              <w:spacing w:after="0"/>
              <w:ind w:left="1080" w:hanging="360"/>
              <w:jc w:val="left"/>
              <w:rPr>
                <w:rFonts w:eastAsia="Calibri" w:cs="Calibri" w:asciiTheme="majorHAnsi" w:hAnsiTheme="majorHAnsi"/>
                <w:i/>
                <w:iCs/>
                <w:sz w:val="22"/>
              </w:rPr>
            </w:pPr>
            <w:sdt>
              <w:sdtPr>
                <w:rPr>
                  <w:rFonts w:eastAsia="MS Mincho" w:asciiTheme="majorHAnsi" w:hAnsiTheme="majorHAnsi"/>
                  <w:bCs/>
                  <w:sz w:val="22"/>
                  <w:lang w:val="en-GB" w:eastAsia="ja-JP" w:bidi="th-TH"/>
                </w:rPr>
                <w:id w:val="-389116953"/>
                <w14:checkbox>
                  <w14:checked w14:val="1"/>
                  <w14:checkedState w14:val="2612" w14:font="MS Gothic"/>
                  <w14:uncheckedState w14:val="2610" w14:font="MS Gothic"/>
                </w14:checkbox>
              </w:sdtPr>
              <w:sdtEndPr>
                <w:rPr>
                  <w:rFonts w:eastAsia="MS Mincho" w:asciiTheme="majorHAnsi" w:hAnsiTheme="majorHAnsi"/>
                  <w:bCs/>
                  <w:sz w:val="22"/>
                  <w:lang w:val="en-GB" w:eastAsia="ja-JP" w:bidi="th-TH"/>
                </w:rPr>
              </w:sdtEndPr>
              <w:sdtContent>
                <w:r>
                  <w:rPr>
                    <w:rFonts w:hint="eastAsia" w:ascii="MS Gothic" w:hAnsi="MS Gothic" w:eastAsia="MS Gothic"/>
                    <w:bCs/>
                    <w:sz w:val="22"/>
                    <w:lang w:val="en-GB" w:eastAsia="ja-JP" w:bidi="th-TH"/>
                  </w:rPr>
                  <w:t>☒</w:t>
                </w:r>
              </w:sdtContent>
            </w:sdt>
            <w:r>
              <w:rPr>
                <w:rFonts w:eastAsia="MS Mincho" w:asciiTheme="majorHAnsi" w:hAnsiTheme="majorHAnsi"/>
                <w:bCs/>
                <w:sz w:val="22"/>
                <w:lang w:val="en-GB" w:eastAsia="ja-JP" w:bidi="th-TH"/>
              </w:rPr>
              <w:t xml:space="preserve">  </w:t>
            </w:r>
            <w:r>
              <w:rPr>
                <w:rFonts w:eastAsia="Calibri" w:cs="Calibri" w:asciiTheme="majorHAnsi" w:hAnsiTheme="majorHAnsi"/>
                <w:i/>
                <w:iCs/>
                <w:sz w:val="22"/>
              </w:rPr>
              <w:t>Agroforestry</w:t>
            </w:r>
          </w:p>
          <w:p w14:paraId="61BB03E8">
            <w:pPr>
              <w:spacing w:after="0"/>
              <w:ind w:left="1080" w:hanging="360"/>
              <w:jc w:val="left"/>
              <w:rPr>
                <w:rFonts w:eastAsia="Calibri" w:cs="Calibri" w:asciiTheme="majorHAnsi" w:hAnsiTheme="majorHAnsi"/>
                <w:i/>
                <w:iCs/>
                <w:sz w:val="22"/>
              </w:rPr>
            </w:pPr>
            <w:sdt>
              <w:sdtPr>
                <w:rPr>
                  <w:rFonts w:eastAsia="MS Mincho" w:asciiTheme="majorHAnsi" w:hAnsiTheme="majorHAnsi"/>
                  <w:bCs/>
                  <w:sz w:val="22"/>
                  <w:lang w:val="en-GB" w:eastAsia="ja-JP" w:bidi="th-TH"/>
                </w:rPr>
                <w:id w:val="1675379050"/>
                <w14:checkbox>
                  <w14:checked w14:val="1"/>
                  <w14:checkedState w14:val="2612" w14:font="MS Gothic"/>
                  <w14:uncheckedState w14:val="2610" w14:font="MS Gothic"/>
                </w14:checkbox>
              </w:sdtPr>
              <w:sdtEndPr>
                <w:rPr>
                  <w:rFonts w:eastAsia="MS Mincho" w:asciiTheme="majorHAnsi" w:hAnsiTheme="majorHAnsi"/>
                  <w:bCs/>
                  <w:sz w:val="22"/>
                  <w:lang w:val="en-GB" w:eastAsia="ja-JP" w:bidi="th-TH"/>
                </w:rPr>
              </w:sdtEndPr>
              <w:sdtContent>
                <w:r>
                  <w:rPr>
                    <w:rFonts w:hint="eastAsia" w:ascii="MS Gothic" w:hAnsi="MS Gothic" w:eastAsia="MS Gothic"/>
                    <w:bCs/>
                    <w:sz w:val="22"/>
                    <w:lang w:val="en-GB" w:eastAsia="ja-JP" w:bidi="th-TH"/>
                  </w:rPr>
                  <w:t>☒</w:t>
                </w:r>
              </w:sdtContent>
            </w:sdt>
            <w:r>
              <w:rPr>
                <w:rFonts w:eastAsia="MS Mincho" w:asciiTheme="majorHAnsi" w:hAnsiTheme="majorHAnsi"/>
                <w:bCs/>
                <w:sz w:val="22"/>
                <w:lang w:val="en-GB" w:eastAsia="ja-JP" w:bidi="th-TH"/>
              </w:rPr>
              <w:t xml:space="preserve">  </w:t>
            </w:r>
            <w:r>
              <w:rPr>
                <w:rFonts w:eastAsia="Calibri" w:cs="Calibri" w:asciiTheme="majorHAnsi" w:hAnsiTheme="majorHAnsi"/>
                <w:i/>
                <w:iCs/>
                <w:sz w:val="22"/>
              </w:rPr>
              <w:t xml:space="preserve">Horticulture </w:t>
            </w:r>
          </w:p>
          <w:p w14:paraId="5E91CF32">
            <w:pPr>
              <w:spacing w:after="0"/>
              <w:ind w:left="1080" w:hanging="360"/>
              <w:jc w:val="left"/>
              <w:rPr>
                <w:rFonts w:eastAsia="Calibri" w:cs="Calibri" w:asciiTheme="majorHAnsi" w:hAnsiTheme="majorHAnsi"/>
                <w:i/>
                <w:iCs/>
                <w:sz w:val="22"/>
              </w:rPr>
            </w:pPr>
            <w:sdt>
              <w:sdtPr>
                <w:rPr>
                  <w:rFonts w:eastAsia="MS Mincho" w:asciiTheme="majorHAnsi" w:hAnsiTheme="majorHAnsi"/>
                  <w:bCs/>
                  <w:sz w:val="22"/>
                  <w:lang w:val="en-GB" w:eastAsia="ja-JP" w:bidi="th-TH"/>
                </w:rPr>
                <w:id w:val="-710341846"/>
                <w14:checkbox>
                  <w14:checked w14:val="1"/>
                  <w14:checkedState w14:val="2612" w14:font="MS Gothic"/>
                  <w14:uncheckedState w14:val="2610" w14:font="MS Gothic"/>
                </w14:checkbox>
              </w:sdtPr>
              <w:sdtEndPr>
                <w:rPr>
                  <w:rFonts w:eastAsia="MS Mincho" w:asciiTheme="majorHAnsi" w:hAnsiTheme="majorHAnsi"/>
                  <w:bCs/>
                  <w:sz w:val="22"/>
                  <w:lang w:val="en-GB" w:eastAsia="ja-JP" w:bidi="th-TH"/>
                </w:rPr>
              </w:sdtEndPr>
              <w:sdtContent>
                <w:r>
                  <w:rPr>
                    <w:rFonts w:hint="eastAsia" w:ascii="MS Gothic" w:hAnsi="MS Gothic" w:eastAsia="MS Gothic"/>
                    <w:bCs/>
                    <w:sz w:val="22"/>
                    <w:lang w:val="en-GB" w:eastAsia="ja-JP" w:bidi="th-TH"/>
                  </w:rPr>
                  <w:t>☒</w:t>
                </w:r>
              </w:sdtContent>
            </w:sdt>
            <w:r>
              <w:rPr>
                <w:rFonts w:eastAsia="MS Mincho" w:asciiTheme="majorHAnsi" w:hAnsiTheme="majorHAnsi"/>
                <w:bCs/>
                <w:sz w:val="22"/>
                <w:lang w:val="en-GB" w:eastAsia="ja-JP" w:bidi="th-TH"/>
              </w:rPr>
              <w:t xml:space="preserve">  </w:t>
            </w:r>
            <w:r>
              <w:rPr>
                <w:rFonts w:eastAsia="Calibri" w:cs="Calibri" w:asciiTheme="majorHAnsi" w:hAnsiTheme="majorHAnsi"/>
                <w:i/>
                <w:iCs/>
                <w:sz w:val="22"/>
              </w:rPr>
              <w:t>Apiculture (beekeeping)</w:t>
            </w:r>
          </w:p>
          <w:p w14:paraId="1AC68AEE">
            <w:pPr>
              <w:spacing w:after="0"/>
              <w:ind w:left="1080" w:hanging="360"/>
              <w:jc w:val="left"/>
              <w:rPr>
                <w:rFonts w:eastAsia="Calibri" w:cs="Calibri" w:asciiTheme="majorHAnsi" w:hAnsiTheme="majorHAnsi"/>
                <w:i/>
                <w:iCs/>
                <w:sz w:val="22"/>
              </w:rPr>
            </w:pPr>
            <w:sdt>
              <w:sdtPr>
                <w:rPr>
                  <w:rFonts w:eastAsia="MS Mincho" w:asciiTheme="majorHAnsi" w:hAnsiTheme="majorHAnsi"/>
                  <w:bCs/>
                  <w:sz w:val="22"/>
                  <w:lang w:val="en-GB" w:eastAsia="ja-JP" w:bidi="th-TH"/>
                </w:rPr>
                <w:id w:val="-414863541"/>
                <w14:checkbox>
                  <w14:checked w14:val="1"/>
                  <w14:checkedState w14:val="2612" w14:font="MS Gothic"/>
                  <w14:uncheckedState w14:val="2610" w14:font="MS Gothic"/>
                </w14:checkbox>
              </w:sdtPr>
              <w:sdtEndPr>
                <w:rPr>
                  <w:rFonts w:eastAsia="MS Mincho" w:asciiTheme="majorHAnsi" w:hAnsiTheme="majorHAnsi"/>
                  <w:bCs/>
                  <w:sz w:val="22"/>
                  <w:lang w:val="en-GB" w:eastAsia="ja-JP" w:bidi="th-TH"/>
                </w:rPr>
              </w:sdtEndPr>
              <w:sdtContent>
                <w:r>
                  <w:rPr>
                    <w:rFonts w:hint="eastAsia" w:ascii="MS Gothic" w:hAnsi="MS Gothic" w:eastAsia="MS Gothic"/>
                    <w:bCs/>
                    <w:sz w:val="22"/>
                    <w:lang w:val="en-GB" w:eastAsia="ja-JP" w:bidi="th-TH"/>
                  </w:rPr>
                  <w:t>☒</w:t>
                </w:r>
              </w:sdtContent>
            </w:sdt>
            <w:r>
              <w:rPr>
                <w:rFonts w:eastAsia="MS Mincho" w:asciiTheme="majorHAnsi" w:hAnsiTheme="majorHAnsi"/>
                <w:bCs/>
                <w:sz w:val="22"/>
                <w:lang w:val="en-GB" w:eastAsia="ja-JP" w:bidi="th-TH"/>
              </w:rPr>
              <w:t xml:space="preserve">  </w:t>
            </w:r>
            <w:r>
              <w:rPr>
                <w:rFonts w:eastAsia="Calibri" w:cs="Calibri" w:asciiTheme="majorHAnsi" w:hAnsiTheme="majorHAnsi"/>
                <w:i/>
                <w:iCs/>
                <w:sz w:val="22"/>
              </w:rPr>
              <w:t>Agroecology and sustainable farming practices</w:t>
            </w:r>
          </w:p>
          <w:p w14:paraId="4DCC972A">
            <w:pPr>
              <w:spacing w:after="0"/>
              <w:ind w:left="1080" w:hanging="360"/>
              <w:jc w:val="left"/>
              <w:rPr>
                <w:rFonts w:eastAsia="Calibri" w:cs="Calibri" w:asciiTheme="majorHAnsi" w:hAnsiTheme="majorHAnsi"/>
                <w:i/>
                <w:iCs/>
                <w:sz w:val="22"/>
              </w:rPr>
            </w:pPr>
            <w:sdt>
              <w:sdtPr>
                <w:rPr>
                  <w:rFonts w:eastAsia="MS Mincho" w:asciiTheme="majorHAnsi" w:hAnsiTheme="majorHAnsi"/>
                  <w:bCs/>
                  <w:sz w:val="22"/>
                  <w:lang w:val="en-GB" w:eastAsia="ja-JP" w:bidi="th-TH"/>
                </w:rPr>
                <w:id w:val="1787167376"/>
                <w14:checkbox>
                  <w14:checked w14:val="1"/>
                  <w14:checkedState w14:val="2612" w14:font="MS Gothic"/>
                  <w14:uncheckedState w14:val="2610" w14:font="MS Gothic"/>
                </w14:checkbox>
              </w:sdtPr>
              <w:sdtEndPr>
                <w:rPr>
                  <w:rFonts w:eastAsia="MS Mincho" w:asciiTheme="majorHAnsi" w:hAnsiTheme="majorHAnsi"/>
                  <w:bCs/>
                  <w:sz w:val="22"/>
                  <w:lang w:val="en-GB" w:eastAsia="ja-JP" w:bidi="th-TH"/>
                </w:rPr>
              </w:sdtEndPr>
              <w:sdtContent>
                <w:r>
                  <w:rPr>
                    <w:rFonts w:hint="eastAsia" w:ascii="MS Gothic" w:hAnsi="MS Gothic" w:eastAsia="MS Gothic"/>
                    <w:bCs/>
                    <w:sz w:val="22"/>
                    <w:lang w:val="en-GB" w:eastAsia="ja-JP" w:bidi="th-TH"/>
                  </w:rPr>
                  <w:t>☒</w:t>
                </w:r>
              </w:sdtContent>
            </w:sdt>
            <w:r>
              <w:rPr>
                <w:rFonts w:eastAsia="MS Mincho" w:asciiTheme="majorHAnsi" w:hAnsiTheme="majorHAnsi"/>
                <w:bCs/>
                <w:sz w:val="22"/>
                <w:lang w:val="en-GB" w:eastAsia="ja-JP" w:bidi="th-TH"/>
              </w:rPr>
              <w:t xml:space="preserve">  </w:t>
            </w:r>
            <w:r>
              <w:rPr>
                <w:rFonts w:eastAsia="Calibri" w:cs="Calibri" w:asciiTheme="majorHAnsi" w:hAnsiTheme="majorHAnsi"/>
                <w:i/>
                <w:iCs/>
                <w:sz w:val="22"/>
              </w:rPr>
              <w:t>Soil and water management</w:t>
            </w:r>
          </w:p>
          <w:p w14:paraId="28CFD5F1">
            <w:pPr>
              <w:spacing w:after="0"/>
              <w:ind w:left="1080" w:hanging="360"/>
              <w:jc w:val="left"/>
              <w:rPr>
                <w:rFonts w:eastAsia="MS Mincho" w:asciiTheme="majorHAnsi" w:hAnsiTheme="majorHAnsi"/>
                <w:bCs/>
                <w:sz w:val="22"/>
                <w:lang w:eastAsia="ja-JP" w:bidi="th-TH"/>
              </w:rPr>
            </w:pPr>
            <w:sdt>
              <w:sdtPr>
                <w:rPr>
                  <w:rFonts w:eastAsia="MS Mincho" w:asciiTheme="majorHAnsi" w:hAnsiTheme="majorHAnsi"/>
                  <w:bCs/>
                  <w:sz w:val="22"/>
                  <w:lang w:eastAsia="ja-JP" w:bidi="th-TH"/>
                </w:rPr>
                <w:id w:val="-894349537"/>
                <w14:checkbox>
                  <w14:checked w14:val="0"/>
                  <w14:checkedState w14:val="2612" w14:font="MS Gothic"/>
                  <w14:uncheckedState w14:val="2610" w14:font="MS Gothic"/>
                </w14:checkbox>
              </w:sdtPr>
              <w:sdtEndPr>
                <w:rPr>
                  <w:rFonts w:eastAsia="MS Mincho" w:asciiTheme="majorHAnsi" w:hAnsiTheme="majorHAnsi"/>
                  <w:bCs/>
                  <w:sz w:val="22"/>
                  <w:lang w:eastAsia="ja-JP" w:bidi="th-TH"/>
                </w:rPr>
              </w:sdtEndPr>
              <w:sdtContent>
                <w:r>
                  <w:rPr>
                    <w:rFonts w:ascii="Segoe UI Symbol" w:hAnsi="Segoe UI Symbol" w:eastAsia="MS Gothic" w:cs="Segoe UI Symbol"/>
                    <w:bCs/>
                    <w:sz w:val="22"/>
                    <w:lang w:eastAsia="ja-JP" w:bidi="th-TH"/>
                  </w:rPr>
                  <w:t>☐</w:t>
                </w:r>
              </w:sdtContent>
            </w:sdt>
            <w:r>
              <w:rPr>
                <w:rFonts w:eastAsia="MS Mincho" w:asciiTheme="majorHAnsi" w:hAnsiTheme="majorHAnsi"/>
                <w:bCs/>
                <w:sz w:val="22"/>
                <w:lang w:eastAsia="ja-JP" w:bidi="th-TH"/>
              </w:rPr>
              <w:t xml:space="preserve">  </w:t>
            </w:r>
            <w:r>
              <w:rPr>
                <w:rFonts w:eastAsia="MS Mincho" w:asciiTheme="majorHAnsi" w:hAnsiTheme="majorHAnsi"/>
                <w:bCs/>
                <w:i/>
                <w:iCs/>
                <w:sz w:val="22"/>
                <w:lang w:eastAsia="ja-JP" w:bidi="th-TH"/>
              </w:rPr>
              <w:t>Other:</w:t>
            </w:r>
            <w:r>
              <w:rPr>
                <w:rFonts w:eastAsia="MS Mincho" w:asciiTheme="majorHAnsi" w:hAnsiTheme="majorHAnsi"/>
                <w:bCs/>
                <w:sz w:val="22"/>
                <w:lang w:eastAsia="ja-JP" w:bidi="th-TH"/>
              </w:rPr>
              <w:t xml:space="preserve"> ____________</w:t>
            </w:r>
          </w:p>
          <w:p w14:paraId="42AE57CA">
            <w:pPr>
              <w:spacing w:after="0"/>
              <w:ind w:left="1080" w:hanging="360"/>
              <w:jc w:val="left"/>
              <w:rPr>
                <w:rFonts w:eastAsia="Calibri" w:cs="Calibri" w:asciiTheme="majorHAnsi" w:hAnsiTheme="majorHAnsi"/>
                <w:i/>
                <w:iCs/>
                <w:sz w:val="22"/>
              </w:rPr>
            </w:pPr>
          </w:p>
          <w:p w14:paraId="56DD1274">
            <w:pPr>
              <w:spacing w:before="200" w:after="200"/>
              <w:jc w:val="left"/>
              <w:rPr>
                <w:rFonts w:eastAsia="Calibri" w:cs="Calibri" w:asciiTheme="majorHAnsi" w:hAnsiTheme="majorHAnsi"/>
                <w:sz w:val="22"/>
              </w:rPr>
            </w:pPr>
            <w:sdt>
              <w:sdtPr>
                <w:rPr>
                  <w:rFonts w:eastAsia="MS Mincho" w:asciiTheme="majorHAnsi" w:hAnsiTheme="majorHAnsi"/>
                  <w:bCs/>
                  <w:sz w:val="22"/>
                  <w:lang w:val="en-GB" w:eastAsia="ja-JP" w:bidi="th-TH"/>
                </w:rPr>
                <w:id w:val="-1493866267"/>
                <w14:checkbox>
                  <w14:checked w14:val="1"/>
                  <w14:checkedState w14:val="2612" w14:font="MS Gothic"/>
                  <w14:uncheckedState w14:val="2610" w14:font="MS Gothic"/>
                </w14:checkbox>
              </w:sdtPr>
              <w:sdtEndPr>
                <w:rPr>
                  <w:rFonts w:eastAsia="MS Mincho" w:asciiTheme="majorHAnsi" w:hAnsiTheme="majorHAnsi"/>
                  <w:bCs/>
                  <w:sz w:val="22"/>
                  <w:lang w:val="en-GB" w:eastAsia="ja-JP" w:bidi="th-TH"/>
                </w:rPr>
              </w:sdtEndPr>
              <w:sdtContent>
                <w:r>
                  <w:rPr>
                    <w:rFonts w:hint="eastAsia" w:ascii="MS Gothic" w:hAnsi="MS Gothic" w:eastAsia="MS Gothic"/>
                    <w:bCs/>
                    <w:sz w:val="22"/>
                    <w:lang w:val="en-GB" w:eastAsia="ja-JP" w:bidi="th-TH"/>
                  </w:rPr>
                  <w:t>☒</w:t>
                </w:r>
              </w:sdtContent>
            </w:sdt>
            <w:r>
              <w:rPr>
                <w:rFonts w:eastAsia="MS Mincho" w:asciiTheme="majorHAnsi" w:hAnsiTheme="majorHAnsi"/>
                <w:bCs/>
                <w:sz w:val="22"/>
                <w:lang w:val="en-GB" w:eastAsia="ja-JP" w:bidi="th-TH"/>
              </w:rPr>
              <w:t xml:space="preserve">  Post-production in agrifood systems </w:t>
            </w:r>
            <w:r>
              <w:rPr>
                <w:rFonts w:eastAsia="Calibri" w:cs="Calibri" w:asciiTheme="majorHAnsi" w:hAnsiTheme="majorHAnsi"/>
                <w:sz w:val="22"/>
              </w:rPr>
              <w:t>(please also tick the sub-categories)</w:t>
            </w:r>
          </w:p>
          <w:p w14:paraId="012E4789">
            <w:pPr>
              <w:spacing w:after="0"/>
              <w:jc w:val="left"/>
              <w:rPr>
                <w:rFonts w:eastAsia="Calibri" w:cs="Calibri" w:asciiTheme="majorHAnsi" w:hAnsiTheme="majorHAnsi"/>
                <w:i/>
                <w:iCs/>
                <w:sz w:val="22"/>
              </w:rPr>
            </w:pPr>
          </w:p>
          <w:p w14:paraId="7C457567">
            <w:pPr>
              <w:spacing w:after="0"/>
              <w:ind w:left="1080" w:hanging="360"/>
              <w:jc w:val="left"/>
              <w:rPr>
                <w:rFonts w:eastAsia="Calibri" w:cs="Calibri" w:asciiTheme="majorHAnsi" w:hAnsiTheme="majorHAnsi"/>
                <w:i/>
                <w:iCs/>
                <w:sz w:val="22"/>
              </w:rPr>
            </w:pPr>
            <w:sdt>
              <w:sdtPr>
                <w:rPr>
                  <w:rFonts w:eastAsia="MS Mincho" w:asciiTheme="majorHAnsi" w:hAnsiTheme="majorHAnsi"/>
                  <w:bCs/>
                  <w:sz w:val="22"/>
                  <w:lang w:val="en-GB" w:eastAsia="ja-JP" w:bidi="th-TH"/>
                </w:rPr>
                <w:id w:val="-660935628"/>
                <w14:checkbox>
                  <w14:checked w14:val="1"/>
                  <w14:checkedState w14:val="2612" w14:font="MS Gothic"/>
                  <w14:uncheckedState w14:val="2610" w14:font="MS Gothic"/>
                </w14:checkbox>
              </w:sdtPr>
              <w:sdtEndPr>
                <w:rPr>
                  <w:rFonts w:eastAsia="MS Mincho" w:asciiTheme="majorHAnsi" w:hAnsiTheme="majorHAnsi"/>
                  <w:bCs/>
                  <w:sz w:val="22"/>
                  <w:lang w:val="en-GB" w:eastAsia="ja-JP" w:bidi="th-TH"/>
                </w:rPr>
              </w:sdtEndPr>
              <w:sdtContent>
                <w:r>
                  <w:rPr>
                    <w:rFonts w:hint="eastAsia" w:ascii="MS Gothic" w:hAnsi="MS Gothic" w:eastAsia="MS Gothic"/>
                    <w:bCs/>
                    <w:sz w:val="22"/>
                    <w:lang w:val="en-GB" w:eastAsia="ja-JP" w:bidi="th-TH"/>
                  </w:rPr>
                  <w:t>☒</w:t>
                </w:r>
              </w:sdtContent>
            </w:sdt>
            <w:r>
              <w:rPr>
                <w:rFonts w:eastAsia="MS Mincho" w:asciiTheme="majorHAnsi" w:hAnsiTheme="majorHAnsi"/>
                <w:bCs/>
                <w:sz w:val="22"/>
                <w:lang w:val="en-GB" w:eastAsia="ja-JP" w:bidi="th-TH"/>
              </w:rPr>
              <w:t xml:space="preserve"> </w:t>
            </w:r>
            <w:r>
              <w:rPr>
                <w:rFonts w:eastAsia="MS Mincho" w:asciiTheme="majorHAnsi" w:hAnsiTheme="majorHAnsi"/>
                <w:bCs/>
                <w:i/>
                <w:iCs/>
                <w:sz w:val="22"/>
                <w:lang w:val="en-GB" w:eastAsia="ja-JP" w:bidi="th-TH"/>
              </w:rPr>
              <w:t>P</w:t>
            </w:r>
            <w:r>
              <w:rPr>
                <w:rFonts w:eastAsia="Calibri" w:cs="Calibri" w:asciiTheme="majorHAnsi" w:hAnsiTheme="majorHAnsi"/>
                <w:i/>
                <w:iCs/>
                <w:sz w:val="22"/>
              </w:rPr>
              <w:t xml:space="preserve">rocessing and value addition </w:t>
            </w:r>
          </w:p>
          <w:p w14:paraId="4E4D9E94">
            <w:pPr>
              <w:spacing w:after="0"/>
              <w:ind w:left="1080" w:hanging="360"/>
              <w:jc w:val="left"/>
              <w:rPr>
                <w:rFonts w:eastAsia="Calibri" w:cs="Calibri" w:asciiTheme="majorHAnsi" w:hAnsiTheme="majorHAnsi"/>
                <w:i/>
                <w:iCs/>
                <w:sz w:val="22"/>
              </w:rPr>
            </w:pPr>
            <w:sdt>
              <w:sdtPr>
                <w:rPr>
                  <w:rFonts w:eastAsia="MS Mincho" w:asciiTheme="majorHAnsi" w:hAnsiTheme="majorHAnsi"/>
                  <w:bCs/>
                  <w:sz w:val="22"/>
                  <w:lang w:val="en-GB" w:eastAsia="ja-JP" w:bidi="th-TH"/>
                </w:rPr>
                <w:id w:val="-1030872939"/>
                <w14:checkbox>
                  <w14:checked w14:val="1"/>
                  <w14:checkedState w14:val="2612" w14:font="MS Gothic"/>
                  <w14:uncheckedState w14:val="2610" w14:font="MS Gothic"/>
                </w14:checkbox>
              </w:sdtPr>
              <w:sdtEndPr>
                <w:rPr>
                  <w:rFonts w:eastAsia="MS Mincho" w:asciiTheme="majorHAnsi" w:hAnsiTheme="majorHAnsi"/>
                  <w:bCs/>
                  <w:sz w:val="22"/>
                  <w:lang w:val="en-GB" w:eastAsia="ja-JP" w:bidi="th-TH"/>
                </w:rPr>
              </w:sdtEndPr>
              <w:sdtContent>
                <w:r>
                  <w:rPr>
                    <w:rFonts w:hint="eastAsia" w:ascii="MS Gothic" w:hAnsi="MS Gothic" w:eastAsia="MS Gothic"/>
                    <w:bCs/>
                    <w:sz w:val="22"/>
                    <w:lang w:val="en-GB" w:eastAsia="ja-JP" w:bidi="th-TH"/>
                  </w:rPr>
                  <w:t>☒</w:t>
                </w:r>
              </w:sdtContent>
            </w:sdt>
            <w:r>
              <w:rPr>
                <w:rFonts w:eastAsia="Calibri" w:cs="Calibri" w:asciiTheme="majorHAnsi" w:hAnsiTheme="majorHAnsi"/>
                <w:sz w:val="22"/>
              </w:rPr>
              <w:t xml:space="preserve"> </w:t>
            </w:r>
            <w:r>
              <w:rPr>
                <w:rFonts w:eastAsia="Calibri" w:cs="Calibri" w:asciiTheme="majorHAnsi" w:hAnsiTheme="majorHAnsi"/>
                <w:i/>
                <w:iCs/>
                <w:sz w:val="22"/>
              </w:rPr>
              <w:t xml:space="preserve">Marketing and retailing  </w:t>
            </w:r>
          </w:p>
          <w:p w14:paraId="57D858AE">
            <w:pPr>
              <w:spacing w:after="0"/>
              <w:ind w:left="1080" w:hanging="360"/>
              <w:jc w:val="left"/>
              <w:rPr>
                <w:rFonts w:eastAsia="Calibri" w:cs="Calibri" w:asciiTheme="majorHAnsi" w:hAnsiTheme="majorHAnsi"/>
                <w:sz w:val="22"/>
              </w:rPr>
            </w:pPr>
            <w:sdt>
              <w:sdtPr>
                <w:rPr>
                  <w:rFonts w:eastAsia="MS Mincho" w:asciiTheme="majorHAnsi" w:hAnsiTheme="majorHAnsi"/>
                  <w:bCs/>
                  <w:sz w:val="22"/>
                  <w:lang w:val="en-GB" w:eastAsia="ja-JP" w:bidi="th-TH"/>
                </w:rPr>
                <w:id w:val="-753582631"/>
                <w14:checkbox>
                  <w14:checked w14:val="1"/>
                  <w14:checkedState w14:val="2612" w14:font="MS Gothic"/>
                  <w14:uncheckedState w14:val="2610" w14:font="MS Gothic"/>
                </w14:checkbox>
              </w:sdtPr>
              <w:sdtEndPr>
                <w:rPr>
                  <w:rFonts w:eastAsia="MS Mincho" w:asciiTheme="majorHAnsi" w:hAnsiTheme="majorHAnsi"/>
                  <w:bCs/>
                  <w:sz w:val="22"/>
                  <w:lang w:val="en-GB" w:eastAsia="ja-JP" w:bidi="th-TH"/>
                </w:rPr>
              </w:sdtEndPr>
              <w:sdtContent>
                <w:r>
                  <w:rPr>
                    <w:rFonts w:hint="eastAsia" w:ascii="MS Gothic" w:hAnsi="MS Gothic" w:eastAsia="MS Gothic"/>
                    <w:bCs/>
                    <w:sz w:val="22"/>
                    <w:lang w:val="en-GB" w:eastAsia="ja-JP" w:bidi="th-TH"/>
                  </w:rPr>
                  <w:t>☒</w:t>
                </w:r>
              </w:sdtContent>
            </w:sdt>
            <w:r>
              <w:rPr>
                <w:rFonts w:eastAsia="Calibri" w:cs="Calibri" w:asciiTheme="majorHAnsi" w:hAnsiTheme="majorHAnsi"/>
                <w:sz w:val="22"/>
              </w:rPr>
              <w:t xml:space="preserve"> </w:t>
            </w:r>
            <w:r>
              <w:rPr>
                <w:rFonts w:eastAsia="Calibri" w:cs="Calibri" w:asciiTheme="majorHAnsi" w:hAnsiTheme="majorHAnsi"/>
                <w:i/>
                <w:iCs/>
                <w:sz w:val="22"/>
              </w:rPr>
              <w:t>Transporting</w:t>
            </w:r>
            <w:r>
              <w:rPr>
                <w:rFonts w:eastAsia="Calibri" w:cs="Calibri" w:asciiTheme="majorHAnsi" w:hAnsiTheme="majorHAnsi"/>
                <w:sz w:val="22"/>
              </w:rPr>
              <w:t xml:space="preserve"> </w:t>
            </w:r>
          </w:p>
          <w:p w14:paraId="132D6A6C">
            <w:pPr>
              <w:spacing w:after="0"/>
              <w:ind w:left="720"/>
              <w:jc w:val="left"/>
              <w:rPr>
                <w:rFonts w:eastAsia="Calibri" w:cs="Calibri" w:asciiTheme="majorHAnsi" w:hAnsiTheme="majorHAnsi"/>
                <w:i/>
                <w:iCs/>
                <w:sz w:val="22"/>
              </w:rPr>
            </w:pPr>
            <w:sdt>
              <w:sdtPr>
                <w:rPr>
                  <w:rFonts w:eastAsia="MS Mincho" w:asciiTheme="majorHAnsi" w:hAnsiTheme="majorHAnsi"/>
                  <w:bCs/>
                  <w:sz w:val="22"/>
                  <w:lang w:val="en-GB" w:eastAsia="ja-JP" w:bidi="th-TH"/>
                </w:rPr>
                <w:id w:val="-1564177221"/>
                <w14:checkbox>
                  <w14:checked w14:val="1"/>
                  <w14:checkedState w14:val="2612" w14:font="MS Gothic"/>
                  <w14:uncheckedState w14:val="2610" w14:font="MS Gothic"/>
                </w14:checkbox>
              </w:sdtPr>
              <w:sdtEndPr>
                <w:rPr>
                  <w:rFonts w:eastAsia="MS Mincho" w:asciiTheme="majorHAnsi" w:hAnsiTheme="majorHAnsi"/>
                  <w:bCs/>
                  <w:sz w:val="22"/>
                  <w:lang w:val="en-GB" w:eastAsia="ja-JP" w:bidi="th-TH"/>
                </w:rPr>
              </w:sdtEndPr>
              <w:sdtContent>
                <w:r>
                  <w:rPr>
                    <w:rFonts w:hint="eastAsia" w:ascii="MS Gothic" w:hAnsi="MS Gothic" w:eastAsia="MS Gothic"/>
                    <w:bCs/>
                    <w:sz w:val="22"/>
                    <w:lang w:val="en-GB" w:eastAsia="ja-JP" w:bidi="th-TH"/>
                  </w:rPr>
                  <w:t>☒</w:t>
                </w:r>
              </w:sdtContent>
            </w:sdt>
            <w:r>
              <w:rPr>
                <w:rFonts w:eastAsia="MS Mincho" w:asciiTheme="majorHAnsi" w:hAnsiTheme="majorHAnsi"/>
                <w:bCs/>
                <w:sz w:val="22"/>
                <w:lang w:val="en-GB" w:eastAsia="ja-JP" w:bidi="th-TH"/>
              </w:rPr>
              <w:t xml:space="preserve"> </w:t>
            </w:r>
            <w:r>
              <w:rPr>
                <w:rFonts w:eastAsia="Calibri" w:cs="Calibri" w:asciiTheme="majorHAnsi" w:hAnsiTheme="majorHAnsi"/>
                <w:i/>
                <w:iCs/>
                <w:sz w:val="22"/>
              </w:rPr>
              <w:t>Food loss and waste</w:t>
            </w:r>
          </w:p>
          <w:p w14:paraId="23676902">
            <w:pPr>
              <w:spacing w:after="0"/>
              <w:ind w:left="720"/>
              <w:jc w:val="left"/>
              <w:rPr>
                <w:rFonts w:eastAsia="Calibri" w:cs="Calibri" w:asciiTheme="majorHAnsi" w:hAnsiTheme="majorHAnsi"/>
                <w:i/>
                <w:iCs/>
                <w:sz w:val="22"/>
              </w:rPr>
            </w:pPr>
            <w:sdt>
              <w:sdtPr>
                <w:rPr>
                  <w:rFonts w:eastAsia="MS Mincho" w:asciiTheme="majorHAnsi" w:hAnsiTheme="majorHAnsi"/>
                  <w:bCs/>
                  <w:sz w:val="22"/>
                  <w:lang w:val="en-GB" w:eastAsia="ja-JP" w:bidi="th-TH"/>
                </w:rPr>
                <w:id w:val="-1477756761"/>
                <w14:checkbox>
                  <w14:checked w14:val="0"/>
                  <w14:checkedState w14:val="2612" w14:font="MS Gothic"/>
                  <w14:uncheckedState w14:val="2610" w14:font="MS Gothic"/>
                </w14:checkbox>
              </w:sdtPr>
              <w:sdtEndPr>
                <w:rPr>
                  <w:rFonts w:eastAsia="MS Mincho" w:asciiTheme="majorHAnsi" w:hAnsiTheme="majorHAnsi"/>
                  <w:bCs/>
                  <w:sz w:val="22"/>
                  <w:lang w:val="en-GB" w:eastAsia="ja-JP" w:bidi="th-TH"/>
                </w:rPr>
              </w:sdtEndPr>
              <w:sdtContent>
                <w:r>
                  <w:rPr>
                    <w:rFonts w:ascii="Segoe UI Symbol" w:hAnsi="Segoe UI Symbol" w:eastAsia="MS Gothic" w:cs="Segoe UI Symbol"/>
                    <w:bCs/>
                    <w:sz w:val="22"/>
                    <w:lang w:val="en-GB" w:eastAsia="ja-JP" w:bidi="th-TH"/>
                  </w:rPr>
                  <w:t>☐</w:t>
                </w:r>
              </w:sdtContent>
            </w:sdt>
            <w:r>
              <w:rPr>
                <w:rFonts w:eastAsia="MS Mincho" w:asciiTheme="majorHAnsi" w:hAnsiTheme="majorHAnsi"/>
                <w:bCs/>
                <w:sz w:val="22"/>
                <w:lang w:val="en-GB" w:eastAsia="ja-JP" w:bidi="th-TH"/>
              </w:rPr>
              <w:t xml:space="preserve"> </w:t>
            </w:r>
            <w:r>
              <w:rPr>
                <w:rFonts w:eastAsia="Calibri" w:cs="Calibri" w:asciiTheme="majorHAnsi" w:hAnsiTheme="majorHAnsi"/>
                <w:i/>
                <w:iCs/>
                <w:sz w:val="22"/>
              </w:rPr>
              <w:t xml:space="preserve">Packaging </w:t>
            </w:r>
          </w:p>
          <w:p w14:paraId="4D7F5704">
            <w:pPr>
              <w:spacing w:after="0"/>
              <w:ind w:left="720"/>
              <w:jc w:val="left"/>
              <w:rPr>
                <w:rFonts w:eastAsia="Calibri" w:cs="Calibri" w:asciiTheme="majorHAnsi" w:hAnsiTheme="majorHAnsi"/>
                <w:i/>
                <w:iCs/>
                <w:sz w:val="22"/>
              </w:rPr>
            </w:pPr>
            <w:sdt>
              <w:sdtPr>
                <w:rPr>
                  <w:rFonts w:eastAsia="MS Mincho" w:asciiTheme="majorHAnsi" w:hAnsiTheme="majorHAnsi"/>
                  <w:bCs/>
                  <w:sz w:val="22"/>
                  <w:lang w:eastAsia="ja-JP" w:bidi="th-TH"/>
                </w:rPr>
                <w:id w:val="-2051522096"/>
                <w14:checkbox>
                  <w14:checked w14:val="1"/>
                  <w14:checkedState w14:val="2612" w14:font="MS Gothic"/>
                  <w14:uncheckedState w14:val="2610" w14:font="MS Gothic"/>
                </w14:checkbox>
              </w:sdtPr>
              <w:sdtEndPr>
                <w:rPr>
                  <w:rFonts w:eastAsia="MS Mincho" w:asciiTheme="majorHAnsi" w:hAnsiTheme="majorHAnsi"/>
                  <w:bCs/>
                  <w:sz w:val="22"/>
                  <w:lang w:eastAsia="ja-JP" w:bidi="th-TH"/>
                </w:rPr>
              </w:sdtEndPr>
              <w:sdtContent>
                <w:r>
                  <w:rPr>
                    <w:rFonts w:hint="eastAsia" w:ascii="MS Gothic" w:hAnsi="MS Gothic" w:eastAsia="MS Gothic"/>
                    <w:bCs/>
                    <w:sz w:val="22"/>
                    <w:lang w:eastAsia="ja-JP" w:bidi="th-TH"/>
                  </w:rPr>
                  <w:t>☒</w:t>
                </w:r>
              </w:sdtContent>
            </w:sdt>
            <w:r>
              <w:rPr>
                <w:rFonts w:eastAsia="MS Mincho" w:asciiTheme="majorHAnsi" w:hAnsiTheme="majorHAnsi"/>
                <w:bCs/>
                <w:sz w:val="22"/>
                <w:lang w:eastAsia="ja-JP" w:bidi="th-TH"/>
              </w:rPr>
              <w:t xml:space="preserve"> </w:t>
            </w:r>
            <w:r>
              <w:rPr>
                <w:rFonts w:eastAsia="Calibri" w:cs="Calibri" w:asciiTheme="majorHAnsi" w:hAnsiTheme="majorHAnsi"/>
                <w:i/>
                <w:iCs/>
                <w:sz w:val="22"/>
              </w:rPr>
              <w:t>Storage</w:t>
            </w:r>
          </w:p>
          <w:p w14:paraId="0294C37F">
            <w:pPr>
              <w:spacing w:after="0"/>
              <w:ind w:left="720"/>
              <w:jc w:val="left"/>
              <w:rPr>
                <w:rFonts w:eastAsia="Calibri" w:cs="Calibri" w:asciiTheme="majorHAnsi" w:hAnsiTheme="majorHAnsi"/>
                <w:i/>
                <w:iCs/>
                <w:sz w:val="22"/>
              </w:rPr>
            </w:pPr>
            <w:sdt>
              <w:sdtPr>
                <w:rPr>
                  <w:rFonts w:eastAsia="MS Mincho" w:asciiTheme="majorHAnsi" w:hAnsiTheme="majorHAnsi"/>
                  <w:bCs/>
                  <w:sz w:val="22"/>
                  <w:lang w:eastAsia="ja-JP" w:bidi="th-TH"/>
                </w:rPr>
                <w:id w:val="102233646"/>
                <w14:checkbox>
                  <w14:checked w14:val="1"/>
                  <w14:checkedState w14:val="2612" w14:font="MS Gothic"/>
                  <w14:uncheckedState w14:val="2610" w14:font="MS Gothic"/>
                </w14:checkbox>
              </w:sdtPr>
              <w:sdtEndPr>
                <w:rPr>
                  <w:rFonts w:eastAsia="MS Mincho" w:asciiTheme="majorHAnsi" w:hAnsiTheme="majorHAnsi"/>
                  <w:bCs/>
                  <w:sz w:val="22"/>
                  <w:lang w:eastAsia="ja-JP" w:bidi="th-TH"/>
                </w:rPr>
              </w:sdtEndPr>
              <w:sdtContent>
                <w:r>
                  <w:rPr>
                    <w:rFonts w:hint="eastAsia" w:ascii="MS Gothic" w:hAnsi="MS Gothic" w:eastAsia="MS Gothic"/>
                    <w:bCs/>
                    <w:sz w:val="22"/>
                    <w:lang w:eastAsia="ja-JP" w:bidi="th-TH"/>
                  </w:rPr>
                  <w:t>☒</w:t>
                </w:r>
              </w:sdtContent>
            </w:sdt>
            <w:r>
              <w:rPr>
                <w:rFonts w:eastAsia="MS Mincho" w:asciiTheme="majorHAnsi" w:hAnsiTheme="majorHAnsi"/>
                <w:bCs/>
                <w:sz w:val="22"/>
                <w:lang w:eastAsia="ja-JP" w:bidi="th-TH"/>
              </w:rPr>
              <w:t xml:space="preserve"> </w:t>
            </w:r>
            <w:r>
              <w:rPr>
                <w:rFonts w:eastAsia="Calibri" w:cs="Calibri" w:asciiTheme="majorHAnsi" w:hAnsiTheme="majorHAnsi"/>
                <w:i/>
                <w:iCs/>
                <w:sz w:val="22"/>
              </w:rPr>
              <w:t>Distribution</w:t>
            </w:r>
          </w:p>
          <w:p w14:paraId="24F9DA53">
            <w:pPr>
              <w:spacing w:before="200" w:after="200"/>
              <w:ind w:left="1080" w:hanging="360"/>
              <w:jc w:val="left"/>
              <w:rPr>
                <w:rFonts w:eastAsia="Calibri" w:cs="Calibri" w:asciiTheme="majorHAnsi" w:hAnsiTheme="majorHAnsi"/>
                <w:sz w:val="22"/>
              </w:rPr>
            </w:pPr>
            <w:sdt>
              <w:sdtPr>
                <w:rPr>
                  <w:rFonts w:eastAsia="MS Mincho" w:asciiTheme="majorHAnsi" w:hAnsiTheme="majorHAnsi"/>
                  <w:bCs/>
                  <w:sz w:val="22"/>
                  <w:lang w:eastAsia="ja-JP" w:bidi="th-TH"/>
                </w:rPr>
                <w:id w:val="-1704705628"/>
                <w14:checkbox>
                  <w14:checked w14:val="0"/>
                  <w14:checkedState w14:val="2612" w14:font="MS Gothic"/>
                  <w14:uncheckedState w14:val="2610" w14:font="MS Gothic"/>
                </w14:checkbox>
              </w:sdtPr>
              <w:sdtEndPr>
                <w:rPr>
                  <w:rFonts w:eastAsia="MS Mincho" w:asciiTheme="majorHAnsi" w:hAnsiTheme="majorHAnsi"/>
                  <w:bCs/>
                  <w:sz w:val="22"/>
                  <w:lang w:eastAsia="ja-JP" w:bidi="th-TH"/>
                </w:rPr>
              </w:sdtEndPr>
              <w:sdtContent>
                <w:r>
                  <w:rPr>
                    <w:rFonts w:ascii="Segoe UI Symbol" w:hAnsi="Segoe UI Symbol" w:eastAsia="MS Gothic" w:cs="Segoe UI Symbol"/>
                    <w:bCs/>
                    <w:sz w:val="22"/>
                    <w:lang w:eastAsia="ja-JP" w:bidi="th-TH"/>
                  </w:rPr>
                  <w:t>☐</w:t>
                </w:r>
              </w:sdtContent>
            </w:sdt>
            <w:r>
              <w:rPr>
                <w:rFonts w:eastAsia="MS Mincho" w:asciiTheme="majorHAnsi" w:hAnsiTheme="majorHAnsi"/>
                <w:bCs/>
                <w:sz w:val="22"/>
                <w:lang w:eastAsia="ja-JP" w:bidi="th-TH"/>
              </w:rPr>
              <w:t xml:space="preserve">  </w:t>
            </w:r>
            <w:r>
              <w:rPr>
                <w:rFonts w:eastAsia="Calibri" w:cs="Calibri" w:asciiTheme="majorHAnsi" w:hAnsiTheme="majorHAnsi"/>
                <w:sz w:val="22"/>
              </w:rPr>
              <w:t>Other _________</w:t>
            </w:r>
          </w:p>
          <w:p w14:paraId="730C7F16">
            <w:pPr>
              <w:spacing w:before="200" w:after="200"/>
              <w:ind w:left="360" w:hanging="360"/>
              <w:rPr>
                <w:rFonts w:eastAsia="Calibri" w:cs="Calibri" w:asciiTheme="majorHAnsi" w:hAnsiTheme="majorHAnsi"/>
                <w:sz w:val="22"/>
              </w:rPr>
            </w:pPr>
            <w:sdt>
              <w:sdtPr>
                <w:rPr>
                  <w:rFonts w:eastAsia="MS Mincho" w:asciiTheme="majorHAnsi" w:hAnsiTheme="majorHAnsi"/>
                  <w:bCs/>
                  <w:sz w:val="22"/>
                  <w:lang w:eastAsia="ja-JP" w:bidi="th-TH"/>
                </w:rPr>
                <w:id w:val="279685953"/>
                <w14:checkbox>
                  <w14:checked w14:val="1"/>
                  <w14:checkedState w14:val="2612" w14:font="MS Gothic"/>
                  <w14:uncheckedState w14:val="2610" w14:font="MS Gothic"/>
                </w14:checkbox>
              </w:sdtPr>
              <w:sdtEndPr>
                <w:rPr>
                  <w:rFonts w:eastAsia="MS Mincho" w:asciiTheme="majorHAnsi" w:hAnsiTheme="majorHAnsi"/>
                  <w:bCs/>
                  <w:sz w:val="22"/>
                  <w:lang w:eastAsia="ja-JP" w:bidi="th-TH"/>
                </w:rPr>
              </w:sdtEndPr>
              <w:sdtContent>
                <w:r>
                  <w:rPr>
                    <w:rFonts w:hint="eastAsia" w:ascii="MS Gothic" w:hAnsi="MS Gothic" w:eastAsia="MS Gothic"/>
                    <w:bCs/>
                    <w:sz w:val="22"/>
                    <w:lang w:eastAsia="ja-JP" w:bidi="th-TH"/>
                  </w:rPr>
                  <w:t>☒</w:t>
                </w:r>
              </w:sdtContent>
            </w:sdt>
            <w:r>
              <w:rPr>
                <w:rFonts w:eastAsia="MS Mincho" w:asciiTheme="majorHAnsi" w:hAnsiTheme="majorHAnsi"/>
                <w:bCs/>
                <w:sz w:val="22"/>
                <w:lang w:eastAsia="ja-JP" w:bidi="th-TH"/>
              </w:rPr>
              <w:t xml:space="preserve">  </w:t>
            </w:r>
            <w:r>
              <w:rPr>
                <w:rFonts w:eastAsia="Calibri" w:cs="Calibri" w:asciiTheme="majorHAnsi" w:hAnsiTheme="majorHAnsi"/>
                <w:sz w:val="22"/>
              </w:rPr>
              <w:t>Gender Equality</w:t>
            </w:r>
          </w:p>
          <w:p w14:paraId="3E193EE3">
            <w:pPr>
              <w:spacing w:before="200" w:after="200"/>
              <w:ind w:left="360" w:hanging="360"/>
              <w:rPr>
                <w:rFonts w:eastAsia="Calibri" w:cs="Calibri" w:asciiTheme="majorHAnsi" w:hAnsiTheme="majorHAnsi"/>
                <w:sz w:val="22"/>
              </w:rPr>
            </w:pPr>
            <w:sdt>
              <w:sdtPr>
                <w:rPr>
                  <w:rFonts w:eastAsia="MS Mincho" w:asciiTheme="majorHAnsi" w:hAnsiTheme="majorHAnsi"/>
                  <w:bCs/>
                  <w:sz w:val="22"/>
                  <w:lang w:val="en-GB" w:eastAsia="ja-JP" w:bidi="th-TH"/>
                </w:rPr>
                <w:id w:val="1440883237"/>
                <w14:checkbox>
                  <w14:checked w14:val="1"/>
                  <w14:checkedState w14:val="2612" w14:font="MS Gothic"/>
                  <w14:uncheckedState w14:val="2610" w14:font="MS Gothic"/>
                </w14:checkbox>
              </w:sdtPr>
              <w:sdtEndPr>
                <w:rPr>
                  <w:rFonts w:eastAsia="MS Mincho" w:asciiTheme="majorHAnsi" w:hAnsiTheme="majorHAnsi"/>
                  <w:bCs/>
                  <w:sz w:val="22"/>
                  <w:lang w:val="en-GB" w:eastAsia="ja-JP" w:bidi="th-TH"/>
                </w:rPr>
              </w:sdtEndPr>
              <w:sdtContent>
                <w:r>
                  <w:rPr>
                    <w:rFonts w:hint="eastAsia" w:ascii="MS Gothic" w:hAnsi="MS Gothic" w:eastAsia="MS Gothic"/>
                    <w:bCs/>
                    <w:sz w:val="22"/>
                    <w:lang w:val="en-GB" w:eastAsia="ja-JP" w:bidi="th-TH"/>
                  </w:rPr>
                  <w:t>☒</w:t>
                </w:r>
              </w:sdtContent>
            </w:sdt>
            <w:r>
              <w:rPr>
                <w:rFonts w:eastAsia="MS Mincho" w:asciiTheme="majorHAnsi" w:hAnsiTheme="majorHAnsi"/>
                <w:bCs/>
                <w:sz w:val="22"/>
                <w:lang w:val="en-GB" w:eastAsia="ja-JP" w:bidi="th-TH"/>
              </w:rPr>
              <w:t xml:space="preserve">  </w:t>
            </w:r>
            <w:r>
              <w:rPr>
                <w:rFonts w:eastAsia="Calibri" w:cs="Calibri" w:asciiTheme="majorHAnsi" w:hAnsiTheme="majorHAnsi"/>
                <w:sz w:val="22"/>
              </w:rPr>
              <w:t xml:space="preserve">Climate Action </w:t>
            </w:r>
          </w:p>
          <w:p w14:paraId="0BFEEA1E">
            <w:pPr>
              <w:spacing w:before="200" w:after="200"/>
              <w:ind w:left="360" w:hanging="360"/>
              <w:rPr>
                <w:rFonts w:eastAsia="Calibri" w:cs="Calibri" w:asciiTheme="majorHAnsi" w:hAnsiTheme="majorHAnsi"/>
                <w:sz w:val="22"/>
              </w:rPr>
            </w:pPr>
            <w:sdt>
              <w:sdtPr>
                <w:rPr>
                  <w:rFonts w:eastAsia="MS Mincho" w:asciiTheme="majorHAnsi" w:hAnsiTheme="majorHAnsi"/>
                  <w:bCs/>
                  <w:sz w:val="22"/>
                  <w:lang w:val="en-GB" w:eastAsia="ja-JP" w:bidi="th-TH"/>
                </w:rPr>
                <w:id w:val="-2050213447"/>
                <w14:checkbox>
                  <w14:checked w14:val="1"/>
                  <w14:checkedState w14:val="2612" w14:font="MS Gothic"/>
                  <w14:uncheckedState w14:val="2610" w14:font="MS Gothic"/>
                </w14:checkbox>
              </w:sdtPr>
              <w:sdtEndPr>
                <w:rPr>
                  <w:rFonts w:eastAsia="MS Mincho" w:asciiTheme="majorHAnsi" w:hAnsiTheme="majorHAnsi"/>
                  <w:bCs/>
                  <w:sz w:val="22"/>
                  <w:lang w:val="en-GB" w:eastAsia="ja-JP" w:bidi="th-TH"/>
                </w:rPr>
              </w:sdtEndPr>
              <w:sdtContent>
                <w:r>
                  <w:rPr>
                    <w:rFonts w:hint="eastAsia" w:ascii="MS Gothic" w:hAnsi="MS Gothic" w:eastAsia="MS Gothic"/>
                    <w:bCs/>
                    <w:sz w:val="22"/>
                    <w:lang w:val="en-GB" w:eastAsia="ja-JP" w:bidi="th-TH"/>
                  </w:rPr>
                  <w:t>☒</w:t>
                </w:r>
              </w:sdtContent>
            </w:sdt>
            <w:r>
              <w:rPr>
                <w:rFonts w:eastAsia="MS Mincho" w:asciiTheme="majorHAnsi" w:hAnsiTheme="majorHAnsi"/>
                <w:bCs/>
                <w:sz w:val="22"/>
                <w:lang w:val="en-GB" w:eastAsia="ja-JP" w:bidi="th-TH"/>
              </w:rPr>
              <w:t xml:space="preserve">  </w:t>
            </w:r>
            <w:r>
              <w:rPr>
                <w:rFonts w:eastAsia="Calibri" w:cs="Calibri" w:asciiTheme="majorHAnsi" w:hAnsiTheme="majorHAnsi"/>
                <w:sz w:val="22"/>
              </w:rPr>
              <w:t>Citizenship and Governance</w:t>
            </w:r>
          </w:p>
          <w:p w14:paraId="5363215A">
            <w:pPr>
              <w:rPr>
                <w:rFonts w:eastAsia="Calibri" w:asciiTheme="majorHAnsi" w:hAnsiTheme="majorHAnsi"/>
              </w:rPr>
            </w:pPr>
            <w:sdt>
              <w:sdtPr>
                <w:rPr>
                  <w:rFonts w:eastAsia="MS Mincho" w:asciiTheme="majorHAnsi" w:hAnsiTheme="majorHAnsi"/>
                  <w:bCs/>
                  <w:sz w:val="22"/>
                  <w:lang w:val="en-GB" w:eastAsia="ja-JP" w:bidi="th-TH"/>
                </w:rPr>
                <w:id w:val="1884447339"/>
                <w14:checkbox>
                  <w14:checked w14:val="1"/>
                  <w14:checkedState w14:val="2612" w14:font="MS Gothic"/>
                  <w14:uncheckedState w14:val="2610" w14:font="MS Gothic"/>
                </w14:checkbox>
              </w:sdtPr>
              <w:sdtEndPr>
                <w:rPr>
                  <w:rFonts w:eastAsia="MS Mincho" w:asciiTheme="majorHAnsi" w:hAnsiTheme="majorHAnsi"/>
                  <w:bCs/>
                  <w:sz w:val="22"/>
                  <w:lang w:val="en-GB" w:eastAsia="ja-JP" w:bidi="th-TH"/>
                </w:rPr>
              </w:sdtEndPr>
              <w:sdtContent>
                <w:r>
                  <w:rPr>
                    <w:rFonts w:hint="eastAsia" w:ascii="MS Gothic" w:hAnsi="MS Gothic" w:eastAsia="MS Gothic"/>
                    <w:bCs/>
                    <w:sz w:val="22"/>
                    <w:lang w:val="en-GB" w:eastAsia="ja-JP" w:bidi="th-TH"/>
                  </w:rPr>
                  <w:t>☒</w:t>
                </w:r>
              </w:sdtContent>
            </w:sdt>
            <w:r>
              <w:rPr>
                <w:rFonts w:eastAsia="MS Mincho" w:asciiTheme="majorHAnsi" w:hAnsiTheme="majorHAnsi"/>
                <w:bCs/>
                <w:sz w:val="22"/>
                <w:lang w:val="en-GB" w:eastAsia="ja-JP" w:bidi="th-TH"/>
              </w:rPr>
              <w:t xml:space="preserve">  </w:t>
            </w:r>
            <w:r>
              <w:rPr>
                <w:rFonts w:eastAsia="Calibri" w:cs="Calibri" w:asciiTheme="majorHAnsi" w:hAnsiTheme="majorHAnsi"/>
                <w:sz w:val="22"/>
              </w:rPr>
              <w:t>Social Protection</w:t>
            </w:r>
          </w:p>
          <w:p w14:paraId="5682B01B">
            <w:pPr>
              <w:rPr>
                <w:rFonts w:eastAsia="Calibri" w:asciiTheme="majorHAnsi" w:hAnsiTheme="majorHAnsi"/>
              </w:rPr>
            </w:pPr>
            <w:sdt>
              <w:sdtPr>
                <w:rPr>
                  <w:rFonts w:eastAsia="MS Mincho" w:asciiTheme="majorHAnsi" w:hAnsiTheme="majorHAnsi"/>
                  <w:bCs/>
                  <w:sz w:val="22"/>
                  <w:lang w:val="en-GB" w:eastAsia="ja-JP" w:bidi="th-TH"/>
                </w:rPr>
                <w:id w:val="725265521"/>
                <w14:checkbox>
                  <w14:checked w14:val="1"/>
                  <w14:checkedState w14:val="2612" w14:font="MS Gothic"/>
                  <w14:uncheckedState w14:val="2610" w14:font="MS Gothic"/>
                </w14:checkbox>
              </w:sdtPr>
              <w:sdtEndPr>
                <w:rPr>
                  <w:rFonts w:eastAsia="MS Mincho" w:asciiTheme="majorHAnsi" w:hAnsiTheme="majorHAnsi"/>
                  <w:bCs/>
                  <w:sz w:val="22"/>
                  <w:lang w:val="en-GB" w:eastAsia="ja-JP" w:bidi="th-TH"/>
                </w:rPr>
              </w:sdtEndPr>
              <w:sdtContent>
                <w:r>
                  <w:rPr>
                    <w:rFonts w:hint="eastAsia" w:ascii="MS Gothic" w:hAnsi="MS Gothic" w:eastAsia="MS Gothic"/>
                    <w:bCs/>
                    <w:sz w:val="22"/>
                    <w:lang w:val="en-GB" w:eastAsia="ja-JP" w:bidi="th-TH"/>
                  </w:rPr>
                  <w:t>☒</w:t>
                </w:r>
              </w:sdtContent>
            </w:sdt>
            <w:r>
              <w:rPr>
                <w:rFonts w:eastAsia="MS Mincho" w:asciiTheme="majorHAnsi" w:hAnsiTheme="majorHAnsi"/>
                <w:bCs/>
                <w:sz w:val="22"/>
                <w:lang w:val="en-GB" w:eastAsia="ja-JP" w:bidi="th-TH"/>
              </w:rPr>
              <w:t xml:space="preserve">  </w:t>
            </w:r>
            <w:r>
              <w:rPr>
                <w:rFonts w:eastAsia="Calibri" w:cs="Calibri" w:asciiTheme="majorHAnsi" w:hAnsiTheme="majorHAnsi"/>
                <w:sz w:val="22"/>
              </w:rPr>
              <w:t>Humanitarian and protracted crisis</w:t>
            </w:r>
          </w:p>
          <w:p w14:paraId="203DE174">
            <w:pPr>
              <w:rPr>
                <w:rFonts w:eastAsia="Calibri" w:asciiTheme="majorHAnsi" w:hAnsiTheme="majorHAnsi"/>
              </w:rPr>
            </w:pPr>
            <w:sdt>
              <w:sdtPr>
                <w:rPr>
                  <w:rFonts w:eastAsia="MS Mincho" w:asciiTheme="majorHAnsi" w:hAnsiTheme="majorHAnsi"/>
                  <w:bCs/>
                  <w:sz w:val="22"/>
                  <w:lang w:val="en-GB" w:eastAsia="ja-JP" w:bidi="th-TH"/>
                </w:rPr>
                <w:id w:val="-1494181511"/>
                <w14:checkbox>
                  <w14:checked w14:val="1"/>
                  <w14:checkedState w14:val="2612" w14:font="MS Gothic"/>
                  <w14:uncheckedState w14:val="2610" w14:font="MS Gothic"/>
                </w14:checkbox>
              </w:sdtPr>
              <w:sdtEndPr>
                <w:rPr>
                  <w:rFonts w:eastAsia="MS Mincho" w:asciiTheme="majorHAnsi" w:hAnsiTheme="majorHAnsi"/>
                  <w:bCs/>
                  <w:sz w:val="22"/>
                  <w:lang w:val="en-GB" w:eastAsia="ja-JP" w:bidi="th-TH"/>
                </w:rPr>
              </w:sdtEndPr>
              <w:sdtContent>
                <w:r>
                  <w:rPr>
                    <w:rFonts w:hint="eastAsia" w:ascii="MS Gothic" w:hAnsi="MS Gothic" w:eastAsia="MS Gothic"/>
                    <w:bCs/>
                    <w:sz w:val="22"/>
                    <w:lang w:val="en-GB" w:eastAsia="ja-JP" w:bidi="th-TH"/>
                  </w:rPr>
                  <w:t>☒</w:t>
                </w:r>
              </w:sdtContent>
            </w:sdt>
            <w:r>
              <w:rPr>
                <w:rFonts w:eastAsia="MS Mincho" w:asciiTheme="majorHAnsi" w:hAnsiTheme="majorHAnsi"/>
                <w:bCs/>
                <w:sz w:val="22"/>
                <w:lang w:val="en-GB" w:eastAsia="ja-JP" w:bidi="th-TH"/>
              </w:rPr>
              <w:t xml:space="preserve">  </w:t>
            </w:r>
            <w:r>
              <w:rPr>
                <w:rFonts w:eastAsia="Calibri" w:asciiTheme="majorHAnsi" w:hAnsiTheme="majorHAnsi"/>
              </w:rPr>
              <w:t>Conflict resolution, peace and resilience</w:t>
            </w:r>
          </w:p>
          <w:p w14:paraId="00FEDC5C">
            <w:pPr>
              <w:spacing w:before="200" w:after="200"/>
              <w:ind w:left="360" w:hanging="360"/>
              <w:rPr>
                <w:rFonts w:eastAsia="Calibri" w:cs="Calibri" w:asciiTheme="majorHAnsi" w:hAnsiTheme="majorHAnsi"/>
                <w:sz w:val="22"/>
              </w:rPr>
            </w:pPr>
            <w:sdt>
              <w:sdtPr>
                <w:rPr>
                  <w:rFonts w:eastAsia="MS Mincho" w:asciiTheme="majorHAnsi" w:hAnsiTheme="majorHAnsi"/>
                  <w:bCs/>
                  <w:sz w:val="22"/>
                  <w:lang w:val="en-GB" w:eastAsia="ja-JP" w:bidi="th-TH"/>
                </w:rPr>
                <w:id w:val="-834539847"/>
                <w14:checkbox>
                  <w14:checked w14:val="0"/>
                  <w14:checkedState w14:val="2612" w14:font="MS Gothic"/>
                  <w14:uncheckedState w14:val="2610" w14:font="MS Gothic"/>
                </w14:checkbox>
              </w:sdtPr>
              <w:sdtEndPr>
                <w:rPr>
                  <w:rFonts w:eastAsia="MS Mincho" w:asciiTheme="majorHAnsi" w:hAnsiTheme="majorHAnsi"/>
                  <w:bCs/>
                  <w:sz w:val="22"/>
                  <w:lang w:val="en-GB" w:eastAsia="ja-JP" w:bidi="th-TH"/>
                </w:rPr>
              </w:sdtEndPr>
              <w:sdtContent>
                <w:r>
                  <w:rPr>
                    <w:rFonts w:ascii="Segoe UI Symbol" w:hAnsi="Segoe UI Symbol" w:eastAsia="MS Gothic" w:cs="Segoe UI Symbol"/>
                    <w:bCs/>
                    <w:sz w:val="22"/>
                    <w:lang w:val="en-GB" w:eastAsia="ja-JP" w:bidi="th-TH"/>
                  </w:rPr>
                  <w:t>☐</w:t>
                </w:r>
              </w:sdtContent>
            </w:sdt>
            <w:r>
              <w:rPr>
                <w:rFonts w:eastAsia="MS Mincho" w:asciiTheme="majorHAnsi" w:hAnsiTheme="majorHAnsi"/>
                <w:bCs/>
                <w:sz w:val="22"/>
                <w:lang w:val="en-GB" w:eastAsia="ja-JP" w:bidi="th-TH"/>
              </w:rPr>
              <w:t xml:space="preserve">  </w:t>
            </w:r>
            <w:r>
              <w:rPr>
                <w:rFonts w:eastAsia="Calibri" w:cs="Calibri" w:asciiTheme="majorHAnsi" w:hAnsiTheme="majorHAnsi"/>
                <w:sz w:val="22"/>
              </w:rPr>
              <w:t>Digital innovation</w:t>
            </w:r>
          </w:p>
          <w:p w14:paraId="622485CF">
            <w:pPr>
              <w:spacing w:before="200" w:after="200"/>
              <w:ind w:left="360" w:hanging="360"/>
              <w:rPr>
                <w:rFonts w:eastAsia="Calibri" w:cs="Calibri" w:asciiTheme="majorHAnsi" w:hAnsiTheme="majorHAnsi"/>
                <w:sz w:val="22"/>
              </w:rPr>
            </w:pPr>
            <w:sdt>
              <w:sdtPr>
                <w:rPr>
                  <w:rFonts w:eastAsia="MS Mincho" w:asciiTheme="majorHAnsi" w:hAnsiTheme="majorHAnsi"/>
                  <w:bCs/>
                  <w:sz w:val="22"/>
                  <w:lang w:val="en-GB" w:eastAsia="ja-JP" w:bidi="th-TH"/>
                </w:rPr>
                <w:id w:val="1628279123"/>
                <w14:checkbox>
                  <w14:checked w14:val="0"/>
                  <w14:checkedState w14:val="2612" w14:font="MS Gothic"/>
                  <w14:uncheckedState w14:val="2610" w14:font="MS Gothic"/>
                </w14:checkbox>
              </w:sdtPr>
              <w:sdtEndPr>
                <w:rPr>
                  <w:rFonts w:eastAsia="MS Mincho" w:asciiTheme="majorHAnsi" w:hAnsiTheme="majorHAnsi"/>
                  <w:bCs/>
                  <w:sz w:val="22"/>
                  <w:lang w:val="en-GB" w:eastAsia="ja-JP" w:bidi="th-TH"/>
                </w:rPr>
              </w:sdtEndPr>
              <w:sdtContent>
                <w:r>
                  <w:rPr>
                    <w:rFonts w:ascii="Segoe UI Symbol" w:hAnsi="Segoe UI Symbol" w:eastAsia="MS Gothic" w:cs="Segoe UI Symbol"/>
                    <w:bCs/>
                    <w:sz w:val="22"/>
                    <w:lang w:val="en-GB" w:eastAsia="ja-JP" w:bidi="th-TH"/>
                  </w:rPr>
                  <w:t>☐</w:t>
                </w:r>
              </w:sdtContent>
            </w:sdt>
            <w:r>
              <w:rPr>
                <w:rFonts w:eastAsia="MS Mincho" w:asciiTheme="majorHAnsi" w:hAnsiTheme="majorHAnsi"/>
                <w:bCs/>
                <w:sz w:val="22"/>
                <w:lang w:val="en-GB" w:eastAsia="ja-JP" w:bidi="th-TH"/>
              </w:rPr>
              <w:t xml:space="preserve">  </w:t>
            </w:r>
            <w:r>
              <w:rPr>
                <w:rFonts w:eastAsia="Calibri" w:cs="Calibri" w:asciiTheme="majorHAnsi" w:hAnsiTheme="majorHAnsi"/>
                <w:sz w:val="22"/>
              </w:rPr>
              <w:t>Other sector (please specify) _________</w:t>
            </w:r>
          </w:p>
        </w:tc>
      </w:tr>
      <w:tr w14:paraId="05307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484" w:type="pct"/>
          </w:tcPr>
          <w:p w14:paraId="1EF9ABC7">
            <w:pPr>
              <w:spacing w:before="200" w:after="200"/>
              <w:jc w:val="left"/>
              <w:rPr>
                <w:rFonts w:eastAsia="Calibri" w:cs="Calibri" w:asciiTheme="majorHAnsi" w:hAnsiTheme="majorHAnsi"/>
                <w:sz w:val="22"/>
              </w:rPr>
            </w:pPr>
            <w:r>
              <w:rPr>
                <w:rFonts w:eastAsia="Calibri" w:cs="Calibri" w:asciiTheme="majorHAnsi" w:hAnsiTheme="majorHAnsi"/>
                <w:sz w:val="22"/>
              </w:rPr>
              <w:t xml:space="preserve">Who are the </w:t>
            </w:r>
            <w:r>
              <w:rPr>
                <w:rFonts w:eastAsia="Calibri" w:cs="Calibri" w:asciiTheme="majorHAnsi" w:hAnsiTheme="majorHAnsi"/>
                <w:b/>
                <w:bCs/>
                <w:sz w:val="22"/>
              </w:rPr>
              <w:t>financial partners</w:t>
            </w:r>
            <w:r>
              <w:rPr>
                <w:rFonts w:eastAsia="Calibri" w:cs="Calibri" w:asciiTheme="majorHAnsi" w:hAnsiTheme="majorHAnsi"/>
                <w:sz w:val="22"/>
              </w:rPr>
              <w:t xml:space="preserve"> supporting this good practice, if applicable?</w:t>
            </w:r>
          </w:p>
        </w:tc>
        <w:tc>
          <w:tcPr>
            <w:tcW w:w="2516" w:type="pct"/>
          </w:tcPr>
          <w:p w14:paraId="6B3FAF2E">
            <w:pPr>
              <w:spacing w:before="200" w:after="200"/>
              <w:ind w:left="360" w:hanging="360"/>
              <w:jc w:val="left"/>
              <w:rPr>
                <w:rFonts w:eastAsia="Calibri" w:cs="Segoe UI Symbol" w:asciiTheme="majorHAnsi" w:hAnsiTheme="majorHAnsi"/>
                <w:sz w:val="22"/>
                <w:lang w:val="pt-BR"/>
              </w:rPr>
            </w:pPr>
            <w:r>
              <w:rPr>
                <w:rFonts w:eastAsia="Calibri" w:cs="Segoe UI Symbol" w:asciiTheme="majorHAnsi" w:hAnsiTheme="majorHAnsi"/>
                <w:sz w:val="22"/>
                <w:lang w:val="pt-BR"/>
              </w:rPr>
              <w:t>Misereor, Pão para o Mundo, Tearfund. WWF,  Diakonie, , UNHCR, WFP, USAID, INGD e UDSAID e CESVITEM</w:t>
            </w:r>
          </w:p>
        </w:tc>
      </w:tr>
      <w:tr w14:paraId="793A3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5000" w:type="pct"/>
            <w:gridSpan w:val="2"/>
          </w:tcPr>
          <w:p w14:paraId="368623BE">
            <w:pPr>
              <w:pStyle w:val="42"/>
              <w:numPr>
                <w:ilvl w:val="0"/>
                <w:numId w:val="3"/>
              </w:numPr>
              <w:shd w:val="clear" w:color="auto" w:fill="FFFFFF"/>
              <w:spacing w:before="60" w:after="60"/>
              <w:rPr>
                <w:rFonts w:eastAsia="MS Mincho" w:asciiTheme="majorHAnsi" w:hAnsiTheme="majorHAnsi"/>
                <w:b/>
                <w:bCs/>
                <w:sz w:val="22"/>
                <w:lang w:val="en-GB" w:eastAsia="ja-JP" w:bidi="th-TH"/>
              </w:rPr>
            </w:pPr>
            <w:r>
              <w:rPr>
                <w:rFonts w:cs="Calibri" w:asciiTheme="majorHAnsi" w:hAnsiTheme="majorHAnsi"/>
                <w:b/>
                <w:sz w:val="22"/>
                <w:lang w:val="en-GB" w:eastAsia="en-GB"/>
              </w:rPr>
              <w:t xml:space="preserve">In a few sentences, </w:t>
            </w:r>
            <w:r>
              <w:rPr>
                <w:rFonts w:cs="Calibri" w:asciiTheme="majorHAnsi" w:hAnsiTheme="majorHAnsi"/>
                <w:b/>
                <w:bCs/>
                <w:sz w:val="22"/>
                <w:lang w:val="en-GB" w:eastAsia="en-GB"/>
              </w:rPr>
              <w:t>summarize</w:t>
            </w:r>
            <w:r>
              <w:rPr>
                <w:rFonts w:cs="Calibri" w:asciiTheme="majorHAnsi" w:hAnsiTheme="majorHAnsi"/>
                <w:b/>
                <w:sz w:val="22"/>
                <w:lang w:val="en-GB" w:eastAsia="en-GB"/>
              </w:rPr>
              <w:t xml:space="preserve"> your community engagement good practice. </w:t>
            </w:r>
          </w:p>
          <w:p w14:paraId="1355D869">
            <w:pPr>
              <w:pStyle w:val="42"/>
              <w:numPr>
                <w:ilvl w:val="0"/>
                <w:numId w:val="0"/>
              </w:numPr>
              <w:shd w:val="clear" w:color="auto" w:fill="FFFFFF"/>
              <w:spacing w:before="60" w:after="60"/>
              <w:ind w:left="720"/>
              <w:rPr>
                <w:rFonts w:cs="Calibri" w:asciiTheme="majorHAnsi" w:hAnsiTheme="majorHAnsi"/>
                <w:sz w:val="22"/>
                <w:lang w:eastAsia="en-GB"/>
              </w:rPr>
            </w:pPr>
            <w:r>
              <w:rPr>
                <w:rFonts w:cs="Calibri" w:asciiTheme="majorHAnsi" w:hAnsiTheme="majorHAnsi"/>
                <w:sz w:val="22"/>
                <w:lang w:eastAsia="en-GB"/>
              </w:rPr>
              <w:t>1 Communities engaged in good conservation agriculture practices by doing environmentally friendly agriculture</w:t>
            </w:r>
          </w:p>
          <w:p w14:paraId="5F5BE5F8">
            <w:pPr>
              <w:pStyle w:val="42"/>
              <w:numPr>
                <w:ilvl w:val="0"/>
                <w:numId w:val="0"/>
              </w:numPr>
              <w:shd w:val="clear" w:color="auto" w:fill="FFFFFF"/>
              <w:spacing w:before="60" w:after="60"/>
              <w:ind w:left="720"/>
              <w:rPr>
                <w:rFonts w:cs="Calibri" w:asciiTheme="majorHAnsi" w:hAnsiTheme="majorHAnsi"/>
                <w:sz w:val="22"/>
                <w:lang w:eastAsia="en-GB"/>
              </w:rPr>
            </w:pPr>
            <w:r>
              <w:rPr>
                <w:rFonts w:cs="Calibri" w:asciiTheme="majorHAnsi" w:hAnsiTheme="majorHAnsi"/>
                <w:sz w:val="22"/>
                <w:lang w:eastAsia="en-GB"/>
              </w:rPr>
              <w:t>2 Communities engaged in the construction of sustainable water supply sources, in the conservation and use of water, through the reuse of waste for irrigation as well as evaporation reduction measures in agricultural activities.</w:t>
            </w:r>
          </w:p>
          <w:p w14:paraId="63925347">
            <w:pPr>
              <w:pStyle w:val="42"/>
              <w:numPr>
                <w:ilvl w:val="0"/>
                <w:numId w:val="0"/>
              </w:numPr>
              <w:shd w:val="clear" w:color="auto" w:fill="FFFFFF"/>
              <w:spacing w:before="60" w:after="60"/>
              <w:ind w:left="720"/>
              <w:rPr>
                <w:rFonts w:cs="Calibri" w:asciiTheme="majorHAnsi" w:hAnsiTheme="majorHAnsi"/>
                <w:sz w:val="22"/>
                <w:lang w:eastAsia="en-GB"/>
              </w:rPr>
            </w:pPr>
            <w:r>
              <w:rPr>
                <w:rFonts w:cs="Calibri" w:asciiTheme="majorHAnsi" w:hAnsiTheme="majorHAnsi"/>
                <w:sz w:val="22"/>
                <w:lang w:eastAsia="en-GB"/>
              </w:rPr>
              <w:t>3 Community engaged in the sustainable use and use of available natural resources to create alternative sources of life as means of subsistence.</w:t>
            </w:r>
          </w:p>
          <w:p w14:paraId="2EF7F336">
            <w:pPr>
              <w:pStyle w:val="42"/>
              <w:numPr>
                <w:ilvl w:val="0"/>
                <w:numId w:val="0"/>
              </w:numPr>
              <w:shd w:val="clear" w:color="auto" w:fill="FFFFFF"/>
              <w:spacing w:before="60" w:after="60"/>
              <w:ind w:left="720"/>
              <w:rPr>
                <w:rFonts w:eastAsia="MS Mincho" w:asciiTheme="majorHAnsi" w:hAnsiTheme="majorHAnsi"/>
                <w:bCs/>
                <w:sz w:val="22"/>
                <w:lang w:eastAsia="ja-JP" w:bidi="th-TH"/>
              </w:rPr>
            </w:pPr>
            <w:r>
              <w:rPr>
                <w:rFonts w:cs="Calibri" w:asciiTheme="majorHAnsi" w:hAnsiTheme="majorHAnsi"/>
                <w:sz w:val="22"/>
                <w:lang w:eastAsia="en-GB"/>
              </w:rPr>
              <w:t xml:space="preserve">4 Communities engaged in savings and small businesses, as a way to expand the commercial network and interpersonal exchanges, generating money for basic needs as well as a bank to finance agricultural activities and the construction and repair of water sources for consumption and irrigation. </w:t>
            </w:r>
          </w:p>
        </w:tc>
      </w:tr>
      <w:tr w14:paraId="7F008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00" w:type="pct"/>
            <w:gridSpan w:val="2"/>
          </w:tcPr>
          <w:p w14:paraId="1D00FD8E">
            <w:pPr>
              <w:pStyle w:val="42"/>
              <w:numPr>
                <w:ilvl w:val="0"/>
                <w:numId w:val="4"/>
              </w:numPr>
              <w:shd w:val="clear" w:color="auto" w:fill="FFFFFF" w:themeFill="background1"/>
              <w:spacing w:before="60" w:after="60"/>
              <w:rPr>
                <w:rFonts w:asciiTheme="majorHAnsi" w:hAnsiTheme="majorHAnsi"/>
                <w:b/>
                <w:sz w:val="22"/>
              </w:rPr>
            </w:pPr>
            <w:r>
              <w:rPr>
                <w:rFonts w:cs="Calibri" w:asciiTheme="majorHAnsi" w:hAnsiTheme="majorHAnsi"/>
                <w:b/>
                <w:sz w:val="22"/>
                <w:lang w:val="en-GB" w:eastAsia="en-GB"/>
              </w:rPr>
              <w:t xml:space="preserve">What </w:t>
            </w:r>
            <w:r>
              <w:rPr>
                <w:rFonts w:cs="Calibri" w:asciiTheme="majorHAnsi" w:hAnsiTheme="majorHAnsi"/>
                <w:b/>
                <w:bCs/>
                <w:sz w:val="22"/>
                <w:lang w:val="en-GB" w:eastAsia="en-GB"/>
              </w:rPr>
              <w:t>problem(s)</w:t>
            </w:r>
            <w:r>
              <w:rPr>
                <w:rFonts w:cs="Calibri" w:asciiTheme="majorHAnsi" w:hAnsiTheme="majorHAnsi"/>
                <w:b/>
                <w:sz w:val="22"/>
                <w:lang w:val="en-GB" w:eastAsia="en-GB"/>
              </w:rPr>
              <w:t xml:space="preserve"> or </w:t>
            </w:r>
            <w:r>
              <w:rPr>
                <w:rFonts w:cs="Calibri" w:asciiTheme="majorHAnsi" w:hAnsiTheme="majorHAnsi"/>
                <w:b/>
                <w:bCs/>
                <w:sz w:val="22"/>
                <w:lang w:val="en-GB" w:eastAsia="en-GB"/>
              </w:rPr>
              <w:t>challenge(s)</w:t>
            </w:r>
            <w:r>
              <w:rPr>
                <w:rFonts w:cs="Calibri" w:asciiTheme="majorHAnsi" w:hAnsiTheme="majorHAnsi"/>
                <w:b/>
                <w:sz w:val="22"/>
                <w:lang w:val="en-GB" w:eastAsia="en-GB"/>
              </w:rPr>
              <w:t xml:space="preserve"> does your good practice aim to address </w:t>
            </w:r>
            <w:r>
              <w:rPr>
                <w:rFonts w:cs="Calibri" w:asciiTheme="majorHAnsi" w:hAnsiTheme="majorHAnsi"/>
                <w:b/>
                <w:sz w:val="22"/>
                <w:lang w:eastAsia="en-GB"/>
              </w:rPr>
              <w:t xml:space="preserve">through community engagement? </w:t>
            </w:r>
          </w:p>
          <w:p w14:paraId="278B5C63">
            <w:pPr>
              <w:pStyle w:val="42"/>
              <w:numPr>
                <w:ilvl w:val="0"/>
                <w:numId w:val="0"/>
              </w:numPr>
              <w:shd w:val="clear" w:color="auto" w:fill="FFFFFF" w:themeFill="background1"/>
              <w:spacing w:before="60" w:after="60"/>
              <w:ind w:left="720"/>
              <w:rPr>
                <w:rFonts w:cs="Calibri" w:asciiTheme="majorHAnsi" w:hAnsiTheme="majorHAnsi"/>
                <w:sz w:val="22"/>
                <w:lang w:eastAsia="en-GB"/>
              </w:rPr>
            </w:pPr>
            <w:r>
              <w:rPr>
                <w:rFonts w:cs="Calibri" w:asciiTheme="majorHAnsi" w:hAnsiTheme="majorHAnsi"/>
                <w:sz w:val="22"/>
                <w:lang w:eastAsia="en-GB"/>
              </w:rPr>
              <w:t xml:space="preserve">1Conservation agriculture aims to adapt, mitigate and respond to the challenges posed by climate change in agriculture and food production, protect soil from erosion, improve soil fertility, protect the environment, improve social sustainability, conserve biodiversity as well as reduce deforestation. </w:t>
            </w:r>
          </w:p>
          <w:p w14:paraId="2863F837">
            <w:pPr>
              <w:pStyle w:val="42"/>
              <w:numPr>
                <w:ilvl w:val="0"/>
                <w:numId w:val="0"/>
              </w:numPr>
              <w:shd w:val="clear" w:color="auto" w:fill="FFFFFF" w:themeFill="background1"/>
              <w:spacing w:before="60" w:after="60"/>
              <w:ind w:left="720"/>
              <w:rPr>
                <w:rFonts w:cs="Calibri" w:asciiTheme="majorHAnsi" w:hAnsiTheme="majorHAnsi"/>
                <w:sz w:val="22"/>
                <w:lang w:eastAsia="en-GB"/>
              </w:rPr>
            </w:pPr>
            <w:r>
              <w:rPr>
                <w:rFonts w:cs="Calibri" w:asciiTheme="majorHAnsi" w:hAnsiTheme="majorHAnsi"/>
                <w:sz w:val="22"/>
                <w:lang w:eastAsia="en-GB"/>
              </w:rPr>
              <w:t>2. With the construction and conservation of water supply sources, it is intended to develop habits and practices of using the necessary water, conserve and preserve water supply sources, reduce waste to a minimum, as this liquid is very useful for human and animal consumption, for agriculture, industry and for environmental balance.</w:t>
            </w:r>
          </w:p>
          <w:p w14:paraId="412D396B">
            <w:pPr>
              <w:pStyle w:val="42"/>
              <w:numPr>
                <w:ilvl w:val="0"/>
                <w:numId w:val="0"/>
              </w:numPr>
              <w:shd w:val="clear" w:color="auto" w:fill="FFFFFF"/>
              <w:spacing w:before="60" w:after="60"/>
              <w:ind w:left="720"/>
              <w:rPr>
                <w:rFonts w:cs="Calibri" w:asciiTheme="majorHAnsi" w:hAnsiTheme="majorHAnsi"/>
                <w:sz w:val="22"/>
                <w:lang w:eastAsia="en-GB"/>
              </w:rPr>
            </w:pPr>
            <w:r>
              <w:rPr>
                <w:rFonts w:cs="Calibri" w:asciiTheme="majorHAnsi" w:hAnsiTheme="majorHAnsi"/>
                <w:sz w:val="22"/>
                <w:lang w:eastAsia="en-GB"/>
              </w:rPr>
              <w:t>3. The use of natural resources in a sustainable way has helped communities to diversify sources of income, contributed to the improvement of the diet and the availability of raw materials for the production of objects of adornment, domestic use, creating income for the communities.</w:t>
            </w:r>
          </w:p>
        </w:tc>
      </w:tr>
      <w:tr w14:paraId="79D5B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00" w:type="pct"/>
            <w:gridSpan w:val="2"/>
          </w:tcPr>
          <w:p w14:paraId="3982A50B">
            <w:pPr>
              <w:pStyle w:val="42"/>
              <w:numPr>
                <w:ilvl w:val="0"/>
                <w:numId w:val="4"/>
              </w:numPr>
              <w:shd w:val="clear" w:color="auto" w:fill="FFFFFF"/>
              <w:spacing w:before="60" w:after="60"/>
              <w:rPr>
                <w:rFonts w:asciiTheme="majorHAnsi" w:hAnsiTheme="majorHAnsi"/>
                <w:sz w:val="22"/>
              </w:rPr>
            </w:pPr>
            <w:r>
              <w:rPr>
                <w:rFonts w:cs="Calibri" w:asciiTheme="majorHAnsi" w:hAnsiTheme="majorHAnsi"/>
                <w:b/>
                <w:sz w:val="22"/>
                <w:lang w:val="en-GB" w:eastAsia="en-GB"/>
              </w:rPr>
              <w:t xml:space="preserve">Describe your </w:t>
            </w:r>
            <w:r>
              <w:rPr>
                <w:rFonts w:cs="Calibri" w:asciiTheme="majorHAnsi" w:hAnsiTheme="majorHAnsi"/>
                <w:b/>
                <w:bCs/>
                <w:sz w:val="22"/>
                <w:lang w:val="en-GB" w:eastAsia="en-GB"/>
              </w:rPr>
              <w:t xml:space="preserve">good practice </w:t>
            </w:r>
            <w:r>
              <w:rPr>
                <w:rFonts w:cs="Calibri" w:asciiTheme="majorHAnsi" w:hAnsiTheme="majorHAnsi"/>
                <w:b/>
                <w:sz w:val="22"/>
                <w:lang w:val="en-GB" w:eastAsia="en-GB"/>
              </w:rPr>
              <w:t xml:space="preserve">in more detail. </w:t>
            </w:r>
            <w:r>
              <w:rPr>
                <w:rFonts w:cs="Calibri" w:asciiTheme="majorHAnsi" w:hAnsiTheme="majorHAnsi"/>
                <w:b/>
                <w:sz w:val="22"/>
                <w:lang w:eastAsia="en-GB"/>
              </w:rPr>
              <w:t xml:space="preserve">Include the main </w:t>
            </w:r>
            <w:r>
              <w:rPr>
                <w:rFonts w:cs="Calibri" w:asciiTheme="majorHAnsi" w:hAnsiTheme="majorHAnsi"/>
                <w:b/>
                <w:bCs/>
                <w:sz w:val="22"/>
                <w:lang w:eastAsia="en-GB"/>
              </w:rPr>
              <w:t>guiding principles</w:t>
            </w:r>
            <w:r>
              <w:rPr>
                <w:rFonts w:cs="Calibri" w:asciiTheme="majorHAnsi" w:hAnsiTheme="majorHAnsi"/>
                <w:b/>
                <w:sz w:val="22"/>
                <w:lang w:eastAsia="en-GB"/>
              </w:rPr>
              <w:t xml:space="preserve">, the </w:t>
            </w:r>
            <w:r>
              <w:rPr>
                <w:rFonts w:cs="Calibri" w:asciiTheme="majorHAnsi" w:hAnsiTheme="majorHAnsi"/>
                <w:b/>
                <w:bCs/>
                <w:sz w:val="22"/>
                <w:lang w:eastAsia="en-GB"/>
              </w:rPr>
              <w:t>desired changes or outcomes</w:t>
            </w:r>
            <w:r>
              <w:rPr>
                <w:rFonts w:cs="Calibri" w:asciiTheme="majorHAnsi" w:hAnsiTheme="majorHAnsi"/>
                <w:b/>
                <w:sz w:val="22"/>
                <w:lang w:eastAsia="en-GB"/>
              </w:rPr>
              <w:t xml:space="preserve"> you aim to achieve (</w:t>
            </w:r>
            <w:r>
              <w:rPr>
                <w:rFonts w:cs="Calibri" w:asciiTheme="majorHAnsi" w:hAnsiTheme="majorHAnsi"/>
                <w:b/>
                <w:i/>
                <w:iCs/>
                <w:sz w:val="22"/>
                <w:lang w:eastAsia="en-GB"/>
              </w:rPr>
              <w:t>Theory of Change</w:t>
            </w:r>
            <w:r>
              <w:rPr>
                <w:rFonts w:cs="Calibri" w:asciiTheme="majorHAnsi" w:hAnsiTheme="majorHAnsi"/>
                <w:b/>
                <w:sz w:val="22"/>
                <w:lang w:eastAsia="en-GB"/>
              </w:rPr>
              <w:t xml:space="preserve">), and the </w:t>
            </w:r>
            <w:r>
              <w:rPr>
                <w:rFonts w:cs="Calibri" w:asciiTheme="majorHAnsi" w:hAnsiTheme="majorHAnsi"/>
                <w:b/>
                <w:bCs/>
                <w:sz w:val="22"/>
                <w:lang w:eastAsia="en-GB"/>
              </w:rPr>
              <w:t xml:space="preserve">key phases of implementation. </w:t>
            </w:r>
          </w:p>
          <w:p w14:paraId="044B297D">
            <w:pPr>
              <w:shd w:val="clear" w:color="auto" w:fill="FFFFFF"/>
              <w:spacing w:before="60" w:after="60"/>
              <w:ind w:left="360"/>
              <w:rPr>
                <w:rFonts w:asciiTheme="majorHAnsi" w:hAnsiTheme="majorHAnsi"/>
                <w:sz w:val="22"/>
              </w:rPr>
            </w:pPr>
            <w:r>
              <w:rPr>
                <w:rFonts w:asciiTheme="majorHAnsi" w:hAnsiTheme="majorHAnsi"/>
                <w:sz w:val="22"/>
              </w:rPr>
              <w:t xml:space="preserve">Agricultural production is based on organic and ecological production techniques, preserving a sustainable environmental balance, through practices that avoid the use of pesticides and indiscriminate felling of trees, burning, preservation of micro fauna, conservation of rivers and other locally available natural and artificial water sources, for the benefit of increased agricultural production and productivity,  that contributes to the improvement of the communities' diet and financial conditions through the commercialization of surpluses. In addition, this type of agriculture preserves the environment by protecting soils from erosion and often improving soil fertility and biodiversity. </w:t>
            </w:r>
          </w:p>
          <w:p w14:paraId="73580085">
            <w:pPr>
              <w:shd w:val="clear" w:color="auto" w:fill="FFFFFF"/>
              <w:spacing w:before="60" w:after="60"/>
              <w:ind w:left="360"/>
              <w:rPr>
                <w:rFonts w:asciiTheme="majorHAnsi" w:hAnsiTheme="majorHAnsi"/>
                <w:sz w:val="22"/>
              </w:rPr>
            </w:pPr>
            <w:r>
              <w:rPr>
                <w:rFonts w:asciiTheme="majorHAnsi" w:hAnsiTheme="majorHAnsi"/>
                <w:sz w:val="22"/>
              </w:rPr>
              <w:t>Sustainable use of locally available resources for the diversification of income sources through the promotion of beekeeping, handicrafts and ceramics and other activities contributes to the preservation of them. These are used in order not to destroy the ecological and environmental balance of the extraction sites as well as in the defense of endangered species.</w:t>
            </w:r>
          </w:p>
          <w:p w14:paraId="1218E7C7">
            <w:pPr>
              <w:shd w:val="clear" w:color="auto" w:fill="FFFFFF"/>
              <w:spacing w:before="60" w:after="60"/>
              <w:ind w:left="360"/>
              <w:rPr>
                <w:rFonts w:asciiTheme="majorHAnsi" w:hAnsiTheme="majorHAnsi"/>
                <w:sz w:val="22"/>
              </w:rPr>
            </w:pPr>
          </w:p>
          <w:p w14:paraId="24A8C68C">
            <w:pPr>
              <w:shd w:val="clear" w:color="auto" w:fill="FFFFFF"/>
              <w:spacing w:before="60" w:after="60"/>
              <w:ind w:left="360"/>
              <w:rPr>
                <w:rFonts w:asciiTheme="majorHAnsi" w:hAnsiTheme="majorHAnsi"/>
                <w:sz w:val="22"/>
              </w:rPr>
            </w:pPr>
            <w:r>
              <w:rPr>
                <w:rFonts w:asciiTheme="majorHAnsi" w:hAnsiTheme="majorHAnsi"/>
                <w:sz w:val="22"/>
              </w:rPr>
              <w:t>Improving the management of community finances through the creation of savings groups, revolving finance, and small businesses, capitalizes community members, thereby creating community capacity to finance various alternative income-generating activities including agriculture, livestock, construction, repair, and maintenance of water supply sources. Savings and small businesses also serve as community banks to finance agriculture through the purchase of inputs and accessories to repair water supply sources.</w:t>
            </w:r>
          </w:p>
        </w:tc>
      </w:tr>
      <w:tr w14:paraId="6463E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00" w:type="pct"/>
            <w:gridSpan w:val="2"/>
          </w:tcPr>
          <w:p w14:paraId="01A57AEB">
            <w:pPr>
              <w:pStyle w:val="42"/>
              <w:numPr>
                <w:ilvl w:val="0"/>
                <w:numId w:val="4"/>
              </w:numPr>
              <w:shd w:val="clear" w:color="auto" w:fill="FFFFFF"/>
              <w:spacing w:before="60" w:after="60"/>
              <w:rPr>
                <w:rFonts w:cs="Calibri" w:asciiTheme="majorHAnsi" w:hAnsiTheme="majorHAnsi"/>
                <w:b/>
                <w:bCs/>
                <w:sz w:val="22"/>
                <w:lang w:val="en-GB" w:eastAsia="en-GB"/>
              </w:rPr>
            </w:pPr>
            <w:r>
              <w:rPr>
                <w:rFonts w:cs="Calibri" w:asciiTheme="majorHAnsi" w:hAnsiTheme="majorHAnsi"/>
                <w:b/>
                <w:sz w:val="22"/>
                <w:lang w:val="en-GB" w:eastAsia="en-GB"/>
              </w:rPr>
              <w:t xml:space="preserve">Who are the </w:t>
            </w:r>
            <w:r>
              <w:rPr>
                <w:rFonts w:cs="Calibri" w:asciiTheme="majorHAnsi" w:hAnsiTheme="majorHAnsi"/>
                <w:b/>
                <w:bCs/>
                <w:sz w:val="22"/>
                <w:lang w:val="en-GB" w:eastAsia="en-GB"/>
              </w:rPr>
              <w:t>key actors and stakeholders</w:t>
            </w:r>
            <w:r>
              <w:rPr>
                <w:rFonts w:cs="Calibri" w:asciiTheme="majorHAnsi" w:hAnsiTheme="majorHAnsi"/>
                <w:b/>
                <w:sz w:val="22"/>
                <w:lang w:val="en-GB" w:eastAsia="en-GB"/>
              </w:rPr>
              <w:t xml:space="preserve"> involved in the design and implementation of the good practice, and what are their respective roles? </w:t>
            </w:r>
            <w:r>
              <w:rPr>
                <w:rFonts w:cs="Calibri" w:asciiTheme="majorHAnsi" w:hAnsiTheme="majorHAnsi"/>
                <w:b/>
                <w:i/>
                <w:iCs/>
                <w:sz w:val="22"/>
                <w:lang w:val="en-GB" w:eastAsia="en-GB"/>
              </w:rPr>
              <w:t>Consider local partners, government, local authorities, community radios, civil society, research, the private sector</w:t>
            </w:r>
            <w:r>
              <w:rPr>
                <w:rFonts w:cs="Calibri" w:asciiTheme="majorHAnsi" w:hAnsiTheme="majorHAnsi"/>
                <w:i/>
                <w:iCs/>
                <w:sz w:val="22"/>
                <w:lang w:val="en-GB" w:eastAsia="en-GB"/>
              </w:rPr>
              <w:t>, etc.</w:t>
            </w:r>
          </w:p>
          <w:p w14:paraId="4A34C197">
            <w:pPr>
              <w:pStyle w:val="42"/>
              <w:numPr>
                <w:ilvl w:val="0"/>
                <w:numId w:val="0"/>
              </w:numPr>
              <w:shd w:val="clear" w:color="auto" w:fill="FFFFFF"/>
              <w:spacing w:before="60" w:after="60"/>
              <w:ind w:left="720"/>
              <w:rPr>
                <w:rFonts w:cs="Calibri" w:asciiTheme="majorHAnsi" w:hAnsiTheme="majorHAnsi"/>
                <w:b/>
                <w:bCs/>
                <w:sz w:val="22"/>
                <w:lang w:val="en-GB" w:eastAsia="en-GB"/>
              </w:rPr>
            </w:pPr>
          </w:p>
          <w:p w14:paraId="13C2EAC7">
            <w:pPr>
              <w:shd w:val="clear" w:color="auto" w:fill="FFFFFF"/>
              <w:spacing w:before="60" w:after="60"/>
              <w:ind w:left="720"/>
              <w:rPr>
                <w:rFonts w:cs="Calibri" w:asciiTheme="majorHAnsi" w:hAnsiTheme="majorHAnsi"/>
                <w:iCs/>
                <w:sz w:val="22"/>
                <w:lang w:eastAsia="en-GB"/>
              </w:rPr>
            </w:pPr>
            <w:r>
              <w:rPr>
                <w:rFonts w:cs="Calibri" w:asciiTheme="majorHAnsi" w:hAnsiTheme="majorHAnsi"/>
                <w:iCs/>
                <w:sz w:val="22"/>
                <w:lang w:eastAsia="en-GB"/>
              </w:rPr>
              <w:t>The key actors and stakeholders in good practice are:</w:t>
            </w:r>
          </w:p>
          <w:p w14:paraId="3E3B6DDD">
            <w:pPr>
              <w:shd w:val="clear" w:color="auto" w:fill="FFFFFF"/>
              <w:spacing w:before="60" w:after="60"/>
              <w:ind w:left="720"/>
              <w:rPr>
                <w:rFonts w:cs="Calibri" w:asciiTheme="majorHAnsi" w:hAnsiTheme="majorHAnsi"/>
                <w:iCs/>
                <w:sz w:val="22"/>
                <w:highlight w:val="none"/>
                <w:lang w:eastAsia="en-GB"/>
              </w:rPr>
            </w:pPr>
            <w:r>
              <w:rPr>
                <w:rFonts w:cs="Calibri" w:asciiTheme="majorHAnsi" w:hAnsiTheme="majorHAnsi"/>
                <w:iCs/>
                <w:sz w:val="22"/>
                <w:lang w:eastAsia="en-GB"/>
              </w:rPr>
              <w:t>1- Local communities are the key actors in the identification, prioritization and implementation of a</w:t>
            </w:r>
            <w:r>
              <w:rPr>
                <w:rFonts w:cs="Calibri" w:asciiTheme="majorHAnsi" w:hAnsiTheme="majorHAnsi"/>
                <w:iCs/>
                <w:sz w:val="22"/>
                <w:highlight w:val="none"/>
                <w:lang w:eastAsia="en-GB"/>
              </w:rPr>
              <w:t>ny type of activities described above. They are involved in the design, initial data collection, implementation and monitoring. Then, they are the same ones who benefit from the results of these initiatives and expand the practices and achievements to other communities, which bring positive changes.</w:t>
            </w:r>
          </w:p>
          <w:p w14:paraId="08F2799A">
            <w:pPr>
              <w:shd w:val="clear" w:color="auto" w:fill="FFFFFF"/>
              <w:spacing w:before="60" w:after="60"/>
              <w:ind w:left="720"/>
              <w:rPr>
                <w:rFonts w:cs="Calibri" w:asciiTheme="majorHAnsi" w:hAnsiTheme="majorHAnsi"/>
                <w:iCs/>
                <w:sz w:val="22"/>
                <w:highlight w:val="none"/>
                <w:lang w:eastAsia="en-GB"/>
              </w:rPr>
            </w:pPr>
            <w:r>
              <w:rPr>
                <w:rFonts w:cs="Calibri" w:asciiTheme="majorHAnsi" w:hAnsiTheme="majorHAnsi"/>
                <w:iCs/>
                <w:sz w:val="22"/>
                <w:highlight w:val="none"/>
                <w:lang w:eastAsia="en-GB"/>
              </w:rPr>
              <w:t xml:space="preserve">2- Community leaders serve as a gateway to </w:t>
            </w:r>
            <w:r>
              <w:rPr>
                <w:rFonts w:hint="default" w:cs="Calibri" w:asciiTheme="majorHAnsi" w:hAnsiTheme="majorHAnsi"/>
                <w:iCs/>
                <w:sz w:val="22"/>
                <w:highlight w:val="none"/>
                <w:lang w:val="en-US" w:eastAsia="en-GB"/>
              </w:rPr>
              <w:t xml:space="preserve">engage with </w:t>
            </w:r>
            <w:r>
              <w:rPr>
                <w:rFonts w:cs="Calibri" w:asciiTheme="majorHAnsi" w:hAnsiTheme="majorHAnsi"/>
                <w:iCs/>
                <w:sz w:val="22"/>
                <w:highlight w:val="none"/>
                <w:lang w:eastAsia="en-GB"/>
              </w:rPr>
              <w:t xml:space="preserve">the community and play the  mobilization and support in the </w:t>
            </w:r>
            <w:r>
              <w:rPr>
                <w:rFonts w:hint="default" w:cs="Calibri" w:asciiTheme="majorHAnsi" w:hAnsiTheme="majorHAnsi"/>
                <w:iCs/>
                <w:sz w:val="22"/>
                <w:highlight w:val="none"/>
                <w:lang w:val="en-US" w:eastAsia="en-GB"/>
              </w:rPr>
              <w:t xml:space="preserve">implementation </w:t>
            </w:r>
            <w:r>
              <w:rPr>
                <w:rFonts w:cs="Calibri" w:asciiTheme="majorHAnsi" w:hAnsiTheme="majorHAnsi"/>
                <w:iCs/>
                <w:sz w:val="22"/>
                <w:highlight w:val="none"/>
                <w:lang w:eastAsia="en-GB"/>
              </w:rPr>
              <w:t xml:space="preserve"> of good practices. </w:t>
            </w:r>
          </w:p>
          <w:p w14:paraId="592FB2E7">
            <w:pPr>
              <w:shd w:val="clear" w:color="auto" w:fill="FFFFFF"/>
              <w:spacing w:before="60" w:after="60"/>
              <w:ind w:left="720"/>
              <w:rPr>
                <w:rFonts w:cs="Calibri" w:asciiTheme="majorHAnsi" w:hAnsiTheme="majorHAnsi"/>
                <w:iCs/>
                <w:sz w:val="22"/>
                <w:highlight w:val="none"/>
                <w:lang w:eastAsia="en-GB"/>
              </w:rPr>
            </w:pPr>
            <w:r>
              <w:rPr>
                <w:rFonts w:cs="Calibri" w:asciiTheme="majorHAnsi" w:hAnsiTheme="majorHAnsi"/>
                <w:iCs/>
                <w:sz w:val="22"/>
                <w:highlight w:val="none"/>
                <w:lang w:eastAsia="en-GB"/>
              </w:rPr>
              <w:t xml:space="preserve">3- Local Church through the local Ecumenical Committee serves as a link between Community-Church and </w:t>
            </w:r>
            <w:r>
              <w:rPr>
                <w:rFonts w:hint="default" w:cs="Calibri" w:asciiTheme="majorHAnsi" w:hAnsiTheme="majorHAnsi"/>
                <w:iCs/>
                <w:sz w:val="22"/>
                <w:highlight w:val="none"/>
                <w:lang w:val="en-US" w:eastAsia="en-GB"/>
              </w:rPr>
              <w:t>EDES</w:t>
            </w:r>
            <w:r>
              <w:rPr>
                <w:rFonts w:cs="Calibri" w:asciiTheme="majorHAnsi" w:hAnsiTheme="majorHAnsi"/>
                <w:iCs/>
                <w:sz w:val="22"/>
                <w:highlight w:val="none"/>
                <w:lang w:eastAsia="en-GB"/>
              </w:rPr>
              <w:t xml:space="preserve">, in the community mobilization for positive changes and </w:t>
            </w:r>
            <w:r>
              <w:rPr>
                <w:rFonts w:hint="default" w:cs="Calibri" w:asciiTheme="majorHAnsi" w:hAnsiTheme="majorHAnsi"/>
                <w:iCs/>
                <w:sz w:val="22"/>
                <w:highlight w:val="none"/>
                <w:lang w:val="en-US" w:eastAsia="en-GB"/>
              </w:rPr>
              <w:t xml:space="preserve">also </w:t>
            </w:r>
            <w:r>
              <w:rPr>
                <w:rFonts w:cs="Calibri" w:asciiTheme="majorHAnsi" w:hAnsiTheme="majorHAnsi"/>
                <w:iCs/>
                <w:sz w:val="22"/>
                <w:highlight w:val="none"/>
                <w:lang w:eastAsia="en-GB"/>
              </w:rPr>
              <w:t>as a mechanism for complaints, complaints and suggestions as well as advice.</w:t>
            </w:r>
          </w:p>
          <w:p w14:paraId="1610B18F">
            <w:pPr>
              <w:shd w:val="clear" w:color="auto" w:fill="FFFFFF"/>
              <w:spacing w:before="60" w:after="60"/>
              <w:ind w:left="720"/>
              <w:rPr>
                <w:rFonts w:cs="Calibri" w:asciiTheme="majorHAnsi" w:hAnsiTheme="majorHAnsi"/>
                <w:b/>
                <w:bCs/>
                <w:sz w:val="22"/>
                <w:highlight w:val="none"/>
                <w:lang w:eastAsia="en-GB"/>
              </w:rPr>
            </w:pPr>
            <w:r>
              <w:rPr>
                <w:rFonts w:cs="Calibri" w:asciiTheme="majorHAnsi" w:hAnsiTheme="majorHAnsi"/>
                <w:iCs/>
                <w:sz w:val="22"/>
                <w:highlight w:val="none"/>
                <w:lang w:eastAsia="en-GB"/>
              </w:rPr>
              <w:t>4- Local government responsible for verifying compliance with sectoral policies and providing support for achievements, supporting and witnessing positive results.</w:t>
            </w:r>
          </w:p>
          <w:p w14:paraId="3BD4DF25">
            <w:pPr>
              <w:shd w:val="clear" w:color="auto" w:fill="FFFFFF"/>
              <w:spacing w:before="60" w:after="60"/>
              <w:ind w:left="720"/>
              <w:rPr>
                <w:rFonts w:cs="Calibri" w:asciiTheme="majorHAnsi" w:hAnsiTheme="majorHAnsi"/>
                <w:iCs/>
                <w:sz w:val="22"/>
                <w:highlight w:val="none"/>
                <w:lang w:eastAsia="en-GB"/>
              </w:rPr>
            </w:pPr>
            <w:r>
              <w:rPr>
                <w:rFonts w:cs="Calibri" w:asciiTheme="majorHAnsi" w:hAnsiTheme="majorHAnsi"/>
                <w:iCs/>
                <w:sz w:val="22"/>
                <w:highlight w:val="none"/>
                <w:lang w:eastAsia="en-GB"/>
              </w:rPr>
              <w:t xml:space="preserve">5- Local partners contribute </w:t>
            </w:r>
            <w:r>
              <w:rPr>
                <w:rFonts w:hint="default" w:cs="Calibri" w:asciiTheme="majorHAnsi" w:hAnsiTheme="majorHAnsi"/>
                <w:iCs/>
                <w:sz w:val="22"/>
                <w:highlight w:val="none"/>
                <w:lang w:val="en-US" w:eastAsia="en-GB"/>
              </w:rPr>
              <w:t xml:space="preserve">with </w:t>
            </w:r>
            <w:r>
              <w:rPr>
                <w:rFonts w:cs="Calibri" w:asciiTheme="majorHAnsi" w:hAnsiTheme="majorHAnsi"/>
                <w:iCs/>
                <w:sz w:val="22"/>
                <w:highlight w:val="none"/>
                <w:lang w:eastAsia="en-GB"/>
              </w:rPr>
              <w:t>ideas so that there is no duplication of initiatives in the same communities.</w:t>
            </w:r>
          </w:p>
          <w:p w14:paraId="1E52AA81">
            <w:pPr>
              <w:shd w:val="clear" w:color="auto" w:fill="FFFFFF"/>
              <w:spacing w:before="60" w:after="60"/>
              <w:ind w:left="720"/>
              <w:rPr>
                <w:rFonts w:cs="Calibri" w:asciiTheme="majorHAnsi" w:hAnsiTheme="majorHAnsi"/>
                <w:b/>
                <w:bCs/>
                <w:sz w:val="22"/>
                <w:lang w:eastAsia="en-GB"/>
              </w:rPr>
            </w:pPr>
            <w:r>
              <w:rPr>
                <w:rFonts w:cs="Calibri" w:asciiTheme="majorHAnsi" w:hAnsiTheme="majorHAnsi"/>
                <w:iCs/>
                <w:sz w:val="22"/>
                <w:lang w:eastAsia="en-GB"/>
              </w:rPr>
              <w:t>6- Private sector, mainly the commercial sector, serves as suppliers of inputs and materials for use to make initiatives a reality.</w:t>
            </w:r>
          </w:p>
        </w:tc>
      </w:tr>
      <w:tr w14:paraId="7CAB1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trPr>
        <w:tc>
          <w:tcPr>
            <w:tcW w:w="5000" w:type="pct"/>
            <w:gridSpan w:val="2"/>
          </w:tcPr>
          <w:p w14:paraId="4174B2E4">
            <w:pPr>
              <w:pStyle w:val="42"/>
              <w:numPr>
                <w:ilvl w:val="0"/>
                <w:numId w:val="4"/>
              </w:numPr>
              <w:rPr>
                <w:rFonts w:cs="Calibri" w:asciiTheme="majorHAnsi" w:hAnsiTheme="majorHAnsi"/>
                <w:b/>
                <w:sz w:val="22"/>
                <w:lang w:val="en-GB" w:eastAsia="en-GB"/>
              </w:rPr>
            </w:pPr>
            <w:r>
              <w:rPr>
                <w:rFonts w:cs="Calibri" w:asciiTheme="majorHAnsi" w:hAnsiTheme="majorHAnsi"/>
                <w:b/>
                <w:sz w:val="22"/>
                <w:lang w:val="en-GB" w:eastAsia="en-GB"/>
              </w:rPr>
              <w:t xml:space="preserve">How does your intervention ensure </w:t>
            </w:r>
            <w:r>
              <w:rPr>
                <w:rFonts w:cs="Calibri" w:asciiTheme="majorHAnsi" w:hAnsiTheme="majorHAnsi"/>
                <w:b/>
                <w:bCs/>
                <w:sz w:val="22"/>
                <w:lang w:val="en-GB" w:eastAsia="en-GB"/>
              </w:rPr>
              <w:t>inclusivity and equal and meaningful participation</w:t>
            </w:r>
            <w:r>
              <w:rPr>
                <w:rFonts w:cs="Calibri" w:asciiTheme="majorHAnsi" w:hAnsiTheme="majorHAnsi"/>
                <w:b/>
                <w:sz w:val="22"/>
                <w:lang w:val="en-GB" w:eastAsia="en-GB"/>
              </w:rPr>
              <w:t xml:space="preserve"> within the </w:t>
            </w:r>
            <w:r>
              <w:rPr>
                <w:rFonts w:cs="Calibri" w:asciiTheme="majorHAnsi" w:hAnsiTheme="majorHAnsi"/>
                <w:b/>
                <w:bCs/>
                <w:sz w:val="22"/>
                <w:lang w:val="en-GB" w:eastAsia="en-GB"/>
              </w:rPr>
              <w:t>community?</w:t>
            </w:r>
          </w:p>
          <w:p w14:paraId="4FC231DD">
            <w:pPr>
              <w:pStyle w:val="42"/>
              <w:numPr>
                <w:ilvl w:val="0"/>
                <w:numId w:val="0"/>
              </w:numPr>
              <w:ind w:left="720"/>
              <w:rPr>
                <w:rFonts w:cs="Calibri" w:asciiTheme="majorHAnsi" w:hAnsiTheme="majorHAnsi"/>
                <w:b/>
                <w:i/>
                <w:iCs/>
                <w:sz w:val="22"/>
                <w:lang w:eastAsia="en-GB"/>
              </w:rPr>
            </w:pPr>
            <w:r>
              <w:rPr>
                <w:rFonts w:cs="Calibri" w:asciiTheme="majorHAnsi" w:hAnsiTheme="majorHAnsi"/>
                <w:b/>
                <w:i/>
                <w:iCs/>
                <w:sz w:val="22"/>
                <w:lang w:val="en-GB" w:eastAsia="en-GB"/>
              </w:rPr>
              <w:t xml:space="preserve">Describe how your intervention includes and engages different groups within the community. Consider aspects like gender, age, ethnicity, disability status, livelihoods, and other specific conditions (e.g., people living in prolonged crisis, migrants, refugees). </w:t>
            </w:r>
            <w:r>
              <w:rPr>
                <w:rFonts w:cs="Calibri" w:asciiTheme="majorHAnsi" w:hAnsiTheme="majorHAnsi"/>
                <w:b/>
                <w:i/>
                <w:iCs/>
                <w:sz w:val="22"/>
                <w:lang w:eastAsia="en-GB"/>
              </w:rPr>
              <w:t>Explain how your intervention engages diverse segments of the rural community. Highlight the specific actions or strategies you use to reach these groups. If applicable, mention if your intervention uses specific approaches such as gender-responsive, gender-transformative, intersectionality, or other methods to ensure inclusivity and gender equality.</w:t>
            </w:r>
          </w:p>
          <w:p w14:paraId="195276D4">
            <w:pPr>
              <w:pStyle w:val="42"/>
              <w:ind w:left="720"/>
              <w:rPr>
                <w:rFonts w:asciiTheme="majorHAnsi" w:hAnsiTheme="majorHAnsi"/>
                <w:sz w:val="22"/>
              </w:rPr>
            </w:pPr>
            <w:r>
              <w:rPr>
                <w:rFonts w:asciiTheme="majorHAnsi" w:hAnsiTheme="majorHAnsi"/>
                <w:sz w:val="22"/>
              </w:rPr>
              <w:t>The internal policies clearly describe how the selection of beneficiaries should be made and how the different groups of the community should be included, privileging the participation of the female head of the family in more than 50%, children heads of families, heads of families welcoming orphaned children, those with chronic diseases or substitute families, people with the level of proven vulnerability,  the physically disabled as well as those interested in being part of it. For people with less productive capacity, the communities initiatives have created a spirit of mutual aid in the production work and in the sale of surpluses, allowing everyone to be included without distinction of sex, ethnicity, religion and others. These policies are used in all kinds of responses, both in development and in emergencies.</w:t>
            </w:r>
          </w:p>
          <w:p w14:paraId="632EEED8">
            <w:pPr>
              <w:rPr>
                <w:rFonts w:asciiTheme="majorHAnsi" w:hAnsiTheme="majorHAnsi"/>
                <w:sz w:val="22"/>
              </w:rPr>
            </w:pPr>
            <w:r>
              <w:rPr>
                <w:rFonts w:asciiTheme="majorHAnsi" w:hAnsiTheme="majorHAnsi"/>
                <w:sz w:val="22"/>
              </w:rPr>
              <w:t xml:space="preserve">     </w:t>
            </w:r>
          </w:p>
        </w:tc>
      </w:tr>
      <w:tr w14:paraId="46F13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00" w:type="pct"/>
            <w:gridSpan w:val="2"/>
          </w:tcPr>
          <w:p w14:paraId="12587F06">
            <w:pPr>
              <w:pStyle w:val="42"/>
              <w:numPr>
                <w:ilvl w:val="0"/>
                <w:numId w:val="4"/>
              </w:numPr>
              <w:shd w:val="clear" w:color="auto" w:fill="FFFFFF"/>
              <w:spacing w:before="60" w:after="60"/>
              <w:jc w:val="left"/>
              <w:rPr>
                <w:rFonts w:asciiTheme="majorHAnsi" w:hAnsiTheme="majorHAnsi"/>
                <w:b/>
                <w:sz w:val="22"/>
              </w:rPr>
            </w:pPr>
            <w:r>
              <w:rPr>
                <w:rFonts w:asciiTheme="majorHAnsi" w:hAnsiTheme="majorHAnsi"/>
                <w:b/>
                <w:sz w:val="22"/>
              </w:rPr>
              <w:t xml:space="preserve">By using community engagement, what </w:t>
            </w:r>
            <w:r>
              <w:rPr>
                <w:rFonts w:asciiTheme="majorHAnsi" w:hAnsiTheme="majorHAnsi"/>
                <w:b/>
                <w:bCs/>
                <w:sz w:val="22"/>
              </w:rPr>
              <w:t>results and impacts</w:t>
            </w:r>
            <w:r>
              <w:rPr>
                <w:rFonts w:asciiTheme="majorHAnsi" w:hAnsiTheme="majorHAnsi"/>
                <w:b/>
                <w:sz w:val="22"/>
              </w:rPr>
              <w:t xml:space="preserve"> have your good practice achieved?</w:t>
            </w:r>
          </w:p>
          <w:p w14:paraId="402C4621">
            <w:pPr>
              <w:pStyle w:val="42"/>
              <w:numPr>
                <w:ilvl w:val="0"/>
                <w:numId w:val="5"/>
              </w:numPr>
              <w:shd w:val="clear" w:color="auto" w:fill="FFFFFF"/>
              <w:tabs>
                <w:tab w:val="clear" w:pos="420"/>
              </w:tabs>
              <w:spacing w:before="60" w:after="60"/>
              <w:ind w:left="420" w:leftChars="0" w:hanging="420" w:firstLineChars="0"/>
              <w:jc w:val="left"/>
              <w:rPr>
                <w:rFonts w:asciiTheme="majorHAnsi" w:hAnsiTheme="majorHAnsi"/>
                <w:sz w:val="22"/>
                <w:highlight w:val="none"/>
              </w:rPr>
            </w:pPr>
            <w:r>
              <w:rPr>
                <w:rFonts w:asciiTheme="majorHAnsi" w:hAnsiTheme="majorHAnsi"/>
                <w:sz w:val="22"/>
                <w:highlight w:val="none"/>
              </w:rPr>
              <w:t xml:space="preserve">Communities Involved </w:t>
            </w:r>
            <w:r>
              <w:rPr>
                <w:rFonts w:hint="default" w:asciiTheme="majorHAnsi" w:hAnsiTheme="majorHAnsi"/>
                <w:sz w:val="22"/>
                <w:highlight w:val="none"/>
                <w:lang w:val="en-US"/>
              </w:rPr>
              <w:t xml:space="preserve">and </w:t>
            </w:r>
            <w:r>
              <w:rPr>
                <w:rFonts w:asciiTheme="majorHAnsi" w:hAnsiTheme="majorHAnsi"/>
                <w:sz w:val="22"/>
                <w:highlight w:val="none"/>
              </w:rPr>
              <w:t>Use Conservation Agriculture Techniques</w:t>
            </w:r>
            <w:r>
              <w:rPr>
                <w:rFonts w:hint="default" w:asciiTheme="majorHAnsi" w:hAnsiTheme="majorHAnsi"/>
                <w:sz w:val="22"/>
                <w:highlight w:val="none"/>
                <w:lang w:val="en-US"/>
              </w:rPr>
              <w:t>;</w:t>
            </w:r>
          </w:p>
          <w:p w14:paraId="61BFFD7D">
            <w:pPr>
              <w:pStyle w:val="42"/>
              <w:numPr>
                <w:ilvl w:val="0"/>
                <w:numId w:val="5"/>
              </w:numPr>
              <w:shd w:val="clear" w:color="auto" w:fill="FFFFFF"/>
              <w:spacing w:before="60" w:after="60"/>
              <w:ind w:left="420" w:leftChars="0" w:hanging="420" w:firstLineChars="0"/>
              <w:jc w:val="left"/>
              <w:rPr>
                <w:rFonts w:asciiTheme="majorHAnsi" w:hAnsiTheme="majorHAnsi"/>
                <w:sz w:val="22"/>
                <w:highlight w:val="none"/>
              </w:rPr>
            </w:pPr>
            <w:r>
              <w:rPr>
                <w:rFonts w:asciiTheme="majorHAnsi" w:hAnsiTheme="majorHAnsi"/>
                <w:sz w:val="22"/>
                <w:highlight w:val="none"/>
              </w:rPr>
              <w:t>Communities involved produce food all year round</w:t>
            </w:r>
            <w:r>
              <w:rPr>
                <w:rFonts w:hint="default" w:asciiTheme="majorHAnsi" w:hAnsiTheme="majorHAnsi"/>
                <w:sz w:val="22"/>
                <w:highlight w:val="none"/>
                <w:lang w:val="en-US"/>
              </w:rPr>
              <w:t>;</w:t>
            </w:r>
          </w:p>
          <w:p w14:paraId="3F8A84CA">
            <w:pPr>
              <w:pStyle w:val="42"/>
              <w:numPr>
                <w:ilvl w:val="0"/>
                <w:numId w:val="5"/>
              </w:numPr>
              <w:shd w:val="clear" w:color="auto" w:fill="FFFFFF"/>
              <w:spacing w:before="60" w:after="60"/>
              <w:ind w:left="420" w:leftChars="0" w:hanging="420" w:firstLineChars="0"/>
              <w:jc w:val="left"/>
              <w:rPr>
                <w:rFonts w:asciiTheme="majorHAnsi" w:hAnsiTheme="majorHAnsi"/>
                <w:sz w:val="22"/>
                <w:highlight w:val="none"/>
              </w:rPr>
            </w:pPr>
            <w:r>
              <w:rPr>
                <w:rFonts w:hint="default" w:asciiTheme="majorHAnsi" w:hAnsiTheme="majorHAnsi"/>
                <w:sz w:val="22"/>
                <w:highlight w:val="none"/>
                <w:lang w:val="en-US"/>
              </w:rPr>
              <w:t>C</w:t>
            </w:r>
            <w:r>
              <w:rPr>
                <w:rFonts w:asciiTheme="majorHAnsi" w:hAnsiTheme="majorHAnsi"/>
                <w:sz w:val="22"/>
                <w:highlight w:val="none"/>
              </w:rPr>
              <w:t>ommunities involved have improved and diversified their diet due to the practice of conservation agriculture</w:t>
            </w:r>
            <w:r>
              <w:rPr>
                <w:rFonts w:hint="default" w:asciiTheme="majorHAnsi" w:hAnsiTheme="majorHAnsi"/>
                <w:sz w:val="22"/>
                <w:highlight w:val="none"/>
                <w:lang w:val="en-US"/>
              </w:rPr>
              <w:t>;</w:t>
            </w:r>
          </w:p>
          <w:p w14:paraId="608E29FC">
            <w:pPr>
              <w:pStyle w:val="42"/>
              <w:numPr>
                <w:ilvl w:val="0"/>
                <w:numId w:val="5"/>
              </w:numPr>
              <w:shd w:val="clear" w:color="auto" w:fill="FFFFFF"/>
              <w:spacing w:before="60" w:after="60"/>
              <w:ind w:left="420" w:leftChars="0" w:hanging="420" w:firstLineChars="0"/>
              <w:jc w:val="left"/>
              <w:rPr>
                <w:rFonts w:asciiTheme="majorHAnsi" w:hAnsiTheme="majorHAnsi"/>
                <w:sz w:val="22"/>
                <w:highlight w:val="none"/>
              </w:rPr>
            </w:pPr>
            <w:r>
              <w:rPr>
                <w:rFonts w:hint="default" w:asciiTheme="majorHAnsi" w:hAnsiTheme="majorHAnsi"/>
                <w:sz w:val="22"/>
                <w:highlight w:val="none"/>
                <w:lang w:val="en-US"/>
              </w:rPr>
              <w:t>P</w:t>
            </w:r>
            <w:r>
              <w:rPr>
                <w:rFonts w:asciiTheme="majorHAnsi" w:hAnsiTheme="majorHAnsi"/>
                <w:sz w:val="22"/>
                <w:highlight w:val="none"/>
              </w:rPr>
              <w:t>eople in the middle of the community have improved their living conditions and sanitation in the environment</w:t>
            </w:r>
            <w:r>
              <w:rPr>
                <w:rFonts w:hint="default" w:asciiTheme="majorHAnsi" w:hAnsiTheme="majorHAnsi"/>
                <w:sz w:val="22"/>
                <w:highlight w:val="none"/>
                <w:lang w:val="en-US"/>
              </w:rPr>
              <w:t>;</w:t>
            </w:r>
          </w:p>
          <w:p w14:paraId="4AABA511">
            <w:pPr>
              <w:pStyle w:val="42"/>
              <w:numPr>
                <w:ilvl w:val="0"/>
                <w:numId w:val="5"/>
              </w:numPr>
              <w:shd w:val="clear" w:color="auto" w:fill="FFFFFF"/>
              <w:spacing w:before="60" w:after="60"/>
              <w:ind w:left="420" w:leftChars="0" w:hanging="420" w:firstLineChars="0"/>
              <w:jc w:val="left"/>
              <w:rPr>
                <w:rFonts w:asciiTheme="majorHAnsi" w:hAnsiTheme="majorHAnsi"/>
                <w:sz w:val="22"/>
                <w:highlight w:val="none"/>
              </w:rPr>
            </w:pPr>
            <w:r>
              <w:rPr>
                <w:rFonts w:hint="default" w:asciiTheme="majorHAnsi" w:hAnsiTheme="majorHAnsi"/>
                <w:sz w:val="22"/>
                <w:highlight w:val="none"/>
                <w:lang w:val="en-US"/>
              </w:rPr>
              <w:t>W</w:t>
            </w:r>
            <w:r>
              <w:rPr>
                <w:rFonts w:asciiTheme="majorHAnsi" w:hAnsiTheme="majorHAnsi"/>
                <w:sz w:val="22"/>
                <w:highlight w:val="none"/>
              </w:rPr>
              <w:t xml:space="preserve">oman's </w:t>
            </w:r>
            <w:r>
              <w:rPr>
                <w:rFonts w:hint="default" w:asciiTheme="majorHAnsi" w:hAnsiTheme="majorHAnsi"/>
                <w:sz w:val="22"/>
                <w:highlight w:val="none"/>
                <w:lang w:val="en-US"/>
              </w:rPr>
              <w:t xml:space="preserve"> with time to </w:t>
            </w:r>
            <w:r>
              <w:rPr>
                <w:rFonts w:asciiTheme="majorHAnsi" w:hAnsiTheme="majorHAnsi"/>
                <w:sz w:val="22"/>
                <w:highlight w:val="none"/>
              </w:rPr>
              <w:t>rest because she has water closer to her</w:t>
            </w:r>
            <w:r>
              <w:rPr>
                <w:rFonts w:hint="default" w:asciiTheme="majorHAnsi" w:hAnsiTheme="majorHAnsi"/>
                <w:sz w:val="22"/>
                <w:highlight w:val="none"/>
                <w:lang w:val="en-US"/>
              </w:rPr>
              <w:t>;</w:t>
            </w:r>
          </w:p>
          <w:p w14:paraId="248AC74B">
            <w:pPr>
              <w:pStyle w:val="42"/>
              <w:numPr>
                <w:ilvl w:val="0"/>
                <w:numId w:val="5"/>
              </w:numPr>
              <w:shd w:val="clear" w:color="auto" w:fill="FFFFFF"/>
              <w:spacing w:before="60" w:after="60"/>
              <w:ind w:left="420" w:leftChars="0" w:hanging="420" w:firstLineChars="0"/>
              <w:jc w:val="left"/>
              <w:rPr>
                <w:rFonts w:asciiTheme="majorHAnsi" w:hAnsiTheme="majorHAnsi"/>
                <w:sz w:val="22"/>
                <w:highlight w:val="none"/>
              </w:rPr>
            </w:pPr>
            <w:r>
              <w:rPr>
                <w:rFonts w:asciiTheme="majorHAnsi" w:hAnsiTheme="majorHAnsi"/>
                <w:sz w:val="22"/>
                <w:highlight w:val="none"/>
              </w:rPr>
              <w:t>More girls on the school bench because the water is closer to families</w:t>
            </w:r>
            <w:r>
              <w:rPr>
                <w:rFonts w:hint="default" w:asciiTheme="majorHAnsi" w:hAnsiTheme="majorHAnsi"/>
                <w:sz w:val="22"/>
                <w:highlight w:val="none"/>
                <w:lang w:val="en-US"/>
              </w:rPr>
              <w:t>;</w:t>
            </w:r>
          </w:p>
          <w:p w14:paraId="3EA68C95">
            <w:pPr>
              <w:pStyle w:val="42"/>
              <w:numPr>
                <w:ilvl w:val="0"/>
                <w:numId w:val="5"/>
              </w:numPr>
              <w:shd w:val="clear" w:color="auto" w:fill="FFFFFF"/>
              <w:spacing w:before="60" w:after="60"/>
              <w:ind w:left="420" w:leftChars="0" w:hanging="420" w:firstLineChars="0"/>
              <w:jc w:val="left"/>
              <w:rPr>
                <w:rFonts w:asciiTheme="majorHAnsi" w:hAnsiTheme="majorHAnsi"/>
                <w:sz w:val="22"/>
                <w:highlight w:val="none"/>
              </w:rPr>
            </w:pPr>
            <w:r>
              <w:rPr>
                <w:rFonts w:asciiTheme="majorHAnsi" w:hAnsiTheme="majorHAnsi"/>
                <w:sz w:val="22"/>
                <w:highlight w:val="none"/>
              </w:rPr>
              <w:t>More children on the school bench as parents pay the fees</w:t>
            </w:r>
            <w:r>
              <w:rPr>
                <w:rFonts w:hint="default" w:asciiTheme="majorHAnsi" w:hAnsiTheme="majorHAnsi"/>
                <w:sz w:val="22"/>
                <w:highlight w:val="none"/>
                <w:lang w:val="en-US"/>
              </w:rPr>
              <w:t>;</w:t>
            </w:r>
          </w:p>
          <w:p w14:paraId="165ABFA9">
            <w:pPr>
              <w:pStyle w:val="42"/>
              <w:numPr>
                <w:ilvl w:val="0"/>
                <w:numId w:val="5"/>
              </w:numPr>
              <w:shd w:val="clear" w:color="auto" w:fill="FFFFFF"/>
              <w:spacing w:before="60" w:after="60"/>
              <w:ind w:left="420" w:leftChars="0" w:hanging="420" w:firstLineChars="0"/>
              <w:jc w:val="left"/>
              <w:rPr>
                <w:rFonts w:asciiTheme="majorHAnsi" w:hAnsiTheme="majorHAnsi"/>
                <w:sz w:val="22"/>
                <w:highlight w:val="none"/>
              </w:rPr>
            </w:pPr>
            <w:r>
              <w:rPr>
                <w:rFonts w:asciiTheme="majorHAnsi" w:hAnsiTheme="majorHAnsi"/>
                <w:sz w:val="22"/>
                <w:highlight w:val="none"/>
              </w:rPr>
              <w:t>Fewer social conflicts because communities have the minimum for survival</w:t>
            </w:r>
            <w:r>
              <w:rPr>
                <w:rFonts w:hint="default" w:asciiTheme="majorHAnsi" w:hAnsiTheme="majorHAnsi"/>
                <w:sz w:val="22"/>
                <w:highlight w:val="none"/>
                <w:lang w:val="en-US"/>
              </w:rPr>
              <w:t>;</w:t>
            </w:r>
          </w:p>
          <w:p w14:paraId="63C77620">
            <w:pPr>
              <w:pStyle w:val="42"/>
              <w:numPr>
                <w:ilvl w:val="0"/>
                <w:numId w:val="5"/>
              </w:numPr>
              <w:shd w:val="clear" w:color="auto" w:fill="FFFFFF"/>
              <w:spacing w:before="60" w:after="60"/>
              <w:ind w:left="420" w:leftChars="0" w:hanging="420" w:firstLineChars="0"/>
              <w:jc w:val="left"/>
              <w:rPr>
                <w:rFonts w:asciiTheme="majorHAnsi" w:hAnsiTheme="majorHAnsi"/>
                <w:sz w:val="22"/>
                <w:highlight w:val="none"/>
              </w:rPr>
            </w:pPr>
            <w:r>
              <w:rPr>
                <w:rFonts w:asciiTheme="majorHAnsi" w:hAnsiTheme="majorHAnsi"/>
                <w:sz w:val="22"/>
                <w:highlight w:val="none"/>
              </w:rPr>
              <w:t>More communion with God because people pay tithes and contributions in the Churches</w:t>
            </w:r>
            <w:r>
              <w:rPr>
                <w:rFonts w:hint="default" w:asciiTheme="majorHAnsi" w:hAnsiTheme="majorHAnsi"/>
                <w:sz w:val="22"/>
                <w:highlight w:val="none"/>
                <w:lang w:val="en-US"/>
              </w:rPr>
              <w:t>;</w:t>
            </w:r>
          </w:p>
          <w:p w14:paraId="4E9DA168">
            <w:pPr>
              <w:pStyle w:val="42"/>
              <w:numPr>
                <w:ilvl w:val="0"/>
                <w:numId w:val="0"/>
              </w:numPr>
              <w:shd w:val="clear" w:color="auto" w:fill="FFFFFF"/>
              <w:spacing w:before="60" w:after="60"/>
              <w:jc w:val="left"/>
              <w:rPr>
                <w:rFonts w:asciiTheme="majorHAnsi" w:hAnsiTheme="majorHAnsi"/>
                <w:b/>
                <w:i/>
                <w:iCs/>
                <w:sz w:val="22"/>
              </w:rPr>
            </w:pPr>
            <w:r>
              <w:rPr>
                <w:rFonts w:asciiTheme="majorHAnsi" w:hAnsiTheme="majorHAnsi"/>
                <w:sz w:val="22"/>
              </w:rPr>
              <w:br w:type="textWrapping"/>
            </w:r>
            <w:r>
              <w:rPr>
                <w:rFonts w:asciiTheme="majorHAnsi" w:hAnsiTheme="majorHAnsi"/>
                <w:b/>
                <w:i/>
                <w:iCs/>
                <w:sz w:val="22"/>
              </w:rPr>
              <w:t xml:space="preserve">Please provide specific examples and evidence demonstrating the effectiveness of your </w:t>
            </w:r>
          </w:p>
          <w:p w14:paraId="42D641A1">
            <w:pPr>
              <w:pStyle w:val="42"/>
              <w:numPr>
                <w:ilvl w:val="0"/>
                <w:numId w:val="0"/>
              </w:numPr>
              <w:shd w:val="clear" w:color="auto" w:fill="FFFFFF"/>
              <w:spacing w:before="60" w:after="60"/>
              <w:ind w:left="720"/>
              <w:jc w:val="left"/>
              <w:rPr>
                <w:rFonts w:asciiTheme="majorHAnsi" w:hAnsiTheme="majorHAnsi"/>
                <w:b/>
                <w:i/>
                <w:iCs/>
                <w:sz w:val="22"/>
              </w:rPr>
            </w:pPr>
            <w:r>
              <w:rPr>
                <w:rFonts w:asciiTheme="majorHAnsi" w:hAnsiTheme="majorHAnsi"/>
                <w:b/>
                <w:i/>
                <w:iCs/>
                <w:sz w:val="22"/>
              </w:rPr>
              <w:t>intervention, focusing on both qualitative and quantitative outcomes related to livelihoods and well-being improvements.</w:t>
            </w:r>
          </w:p>
          <w:p w14:paraId="584E3A46">
            <w:pPr>
              <w:pStyle w:val="42"/>
              <w:numPr>
                <w:ilvl w:val="0"/>
                <w:numId w:val="0"/>
              </w:numPr>
              <w:shd w:val="clear" w:color="auto" w:fill="FFFFFF"/>
              <w:spacing w:before="60" w:after="60"/>
              <w:ind w:left="720"/>
              <w:jc w:val="left"/>
              <w:rPr>
                <w:rFonts w:asciiTheme="majorHAnsi" w:hAnsiTheme="majorHAnsi"/>
                <w:sz w:val="22"/>
              </w:rPr>
            </w:pPr>
            <w:r>
              <w:rPr>
                <w:rFonts w:asciiTheme="majorHAnsi" w:hAnsiTheme="majorHAnsi"/>
                <w:sz w:val="22"/>
              </w:rPr>
              <w:t>Associative groups of agricultural production in number of 36 with 935 participants of these 789 are women working in an area of about 1000 ha for rainfed and horticulture.</w:t>
            </w:r>
          </w:p>
          <w:p w14:paraId="4C1E77E1">
            <w:pPr>
              <w:pStyle w:val="42"/>
              <w:numPr>
                <w:ilvl w:val="0"/>
                <w:numId w:val="0"/>
              </w:numPr>
              <w:shd w:val="clear" w:color="auto" w:fill="FFFFFF"/>
              <w:spacing w:before="60" w:after="60"/>
              <w:ind w:left="720"/>
              <w:jc w:val="left"/>
              <w:rPr>
                <w:rFonts w:asciiTheme="majorHAnsi" w:hAnsiTheme="majorHAnsi"/>
                <w:sz w:val="22"/>
              </w:rPr>
            </w:pPr>
            <w:r>
              <w:rPr>
                <w:rFonts w:asciiTheme="majorHAnsi" w:hAnsiTheme="majorHAnsi"/>
                <w:sz w:val="22"/>
              </w:rPr>
              <w:t>In savings and small businesses, 40 associative groups with about 1134 beneficiaries, of which 835 are women, develop this activity, of these, 80% practice small business, purchase and sale of basic necessities, commercial exchanges between communities, and in the last closure of savings yielded 8,789,372.00 Mt</w:t>
            </w:r>
          </w:p>
          <w:p w14:paraId="6E517B39">
            <w:pPr>
              <w:pStyle w:val="42"/>
              <w:numPr>
                <w:ilvl w:val="0"/>
                <w:numId w:val="0"/>
              </w:numPr>
              <w:shd w:val="clear" w:color="auto" w:fill="FFFFFF"/>
              <w:spacing w:before="60" w:after="60"/>
              <w:ind w:left="720"/>
              <w:jc w:val="left"/>
              <w:rPr>
                <w:rFonts w:asciiTheme="majorHAnsi" w:hAnsiTheme="majorHAnsi"/>
                <w:sz w:val="22"/>
                <w:lang w:val="pt-BR"/>
              </w:rPr>
            </w:pPr>
            <w:r>
              <w:rPr>
                <w:rFonts w:asciiTheme="majorHAnsi" w:hAnsiTheme="majorHAnsi"/>
                <w:sz w:val="22"/>
              </w:rPr>
              <w:t xml:space="preserve">In beekeeping, the participation of women is prioritized and promoted, for this purpose, they are trained in techniques for building beehives, managing apiaries, collecting, processing and selling honey. At the moment there are 120 people practicing beekeeping, of which 43 are women, and the number tends to rise. </w:t>
            </w:r>
            <w:r>
              <w:rPr>
                <w:rFonts w:asciiTheme="majorHAnsi" w:hAnsiTheme="majorHAnsi"/>
                <w:sz w:val="22"/>
                <w:lang w:val="pt-BR"/>
              </w:rPr>
              <w:t>About 500 liters of honey was harvested, processed and sold.</w:t>
            </w:r>
          </w:p>
        </w:tc>
      </w:tr>
      <w:tr w14:paraId="4BC51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00" w:type="pct"/>
            <w:gridSpan w:val="2"/>
          </w:tcPr>
          <w:p w14:paraId="5755DB66">
            <w:pPr>
              <w:pStyle w:val="42"/>
              <w:numPr>
                <w:ilvl w:val="0"/>
                <w:numId w:val="4"/>
              </w:numPr>
              <w:shd w:val="clear" w:color="auto" w:fill="FFFFFF"/>
              <w:spacing w:before="60" w:after="60"/>
              <w:jc w:val="left"/>
              <w:rPr>
                <w:rFonts w:asciiTheme="majorHAnsi" w:hAnsiTheme="majorHAnsi"/>
                <w:b/>
                <w:bCs/>
                <w:sz w:val="22"/>
              </w:rPr>
            </w:pPr>
            <w:r>
              <w:rPr>
                <w:rFonts w:asciiTheme="majorHAnsi" w:hAnsiTheme="majorHAnsi"/>
                <w:b/>
                <w:sz w:val="22"/>
              </w:rPr>
              <w:t xml:space="preserve">Among these results, has the good practice led to improvements in terms of </w:t>
            </w:r>
            <w:r>
              <w:rPr>
                <w:rFonts w:asciiTheme="majorHAnsi" w:hAnsiTheme="majorHAnsi"/>
                <w:b/>
                <w:bCs/>
                <w:sz w:val="22"/>
              </w:rPr>
              <w:t>gender equality, women’s empowerment, and/or</w:t>
            </w:r>
            <w:r>
              <w:rPr>
                <w:rFonts w:asciiTheme="majorHAnsi" w:hAnsiTheme="majorHAnsi"/>
                <w:b/>
                <w:sz w:val="22"/>
              </w:rPr>
              <w:t xml:space="preserve"> </w:t>
            </w:r>
            <w:r>
              <w:rPr>
                <w:rFonts w:asciiTheme="majorHAnsi" w:hAnsiTheme="majorHAnsi"/>
                <w:b/>
                <w:bCs/>
                <w:sz w:val="22"/>
              </w:rPr>
              <w:t>social inclusion</w:t>
            </w:r>
            <w:r>
              <w:rPr>
                <w:rFonts w:asciiTheme="majorHAnsi" w:hAnsiTheme="majorHAnsi"/>
                <w:b/>
                <w:sz w:val="22"/>
              </w:rPr>
              <w:t>?</w:t>
            </w:r>
          </w:p>
          <w:p w14:paraId="4EA1C471">
            <w:pPr>
              <w:pStyle w:val="42"/>
              <w:numPr>
                <w:ilvl w:val="0"/>
                <w:numId w:val="0"/>
              </w:numPr>
              <w:shd w:val="clear" w:color="auto" w:fill="FFFFFF"/>
              <w:spacing w:before="60" w:after="60"/>
              <w:ind w:left="720"/>
              <w:jc w:val="left"/>
              <w:rPr>
                <w:rFonts w:asciiTheme="majorHAnsi" w:hAnsiTheme="majorHAnsi"/>
                <w:bCs/>
                <w:sz w:val="22"/>
                <w:highlight w:val="none"/>
              </w:rPr>
            </w:pPr>
            <w:r>
              <w:rPr>
                <w:rFonts w:asciiTheme="majorHAnsi" w:hAnsiTheme="majorHAnsi"/>
                <w:bCs/>
                <w:sz w:val="22"/>
                <w:highlight w:val="none"/>
              </w:rPr>
              <w:t>In agriculture, the practice of this activity is more carried out by women</w:t>
            </w:r>
            <w:r>
              <w:rPr>
                <w:rFonts w:hint="default" w:asciiTheme="majorHAnsi" w:hAnsiTheme="majorHAnsi"/>
                <w:bCs/>
                <w:sz w:val="22"/>
                <w:highlight w:val="none"/>
                <w:lang w:val="en-US"/>
              </w:rPr>
              <w:t xml:space="preserve"> and girls</w:t>
            </w:r>
            <w:r>
              <w:rPr>
                <w:rFonts w:asciiTheme="majorHAnsi" w:hAnsiTheme="majorHAnsi"/>
                <w:bCs/>
                <w:sz w:val="22"/>
                <w:highlight w:val="none"/>
              </w:rPr>
              <w:t>, and they are more empowered, but with intervention and mobilization there begins to be considerable male adherence.</w:t>
            </w:r>
          </w:p>
          <w:p w14:paraId="02CDBA64">
            <w:pPr>
              <w:pStyle w:val="42"/>
              <w:numPr>
                <w:ilvl w:val="0"/>
                <w:numId w:val="0"/>
              </w:numPr>
              <w:shd w:val="clear" w:color="auto" w:fill="FFFFFF"/>
              <w:spacing w:before="60" w:after="60"/>
              <w:ind w:left="720"/>
              <w:jc w:val="left"/>
              <w:rPr>
                <w:rFonts w:asciiTheme="majorHAnsi" w:hAnsiTheme="majorHAnsi"/>
                <w:bCs/>
                <w:sz w:val="22"/>
                <w:highlight w:val="none"/>
              </w:rPr>
            </w:pPr>
            <w:r>
              <w:rPr>
                <w:rFonts w:asciiTheme="majorHAnsi" w:hAnsiTheme="majorHAnsi"/>
                <w:bCs/>
                <w:sz w:val="22"/>
                <w:highlight w:val="none"/>
              </w:rPr>
              <w:t>In savings and small businesses, women are more empowered, but the low participation of men for cultural reasons continues because men are always expecting to someday move to other provinces in search of employment, while in women the possibility is little due to the care they have for their children.</w:t>
            </w:r>
          </w:p>
          <w:p w14:paraId="090CCF57">
            <w:pPr>
              <w:pStyle w:val="42"/>
              <w:numPr>
                <w:ilvl w:val="0"/>
                <w:numId w:val="0"/>
              </w:numPr>
              <w:shd w:val="clear" w:color="auto" w:fill="FFFFFF"/>
              <w:spacing w:before="60" w:after="60"/>
              <w:ind w:left="720"/>
              <w:jc w:val="left"/>
              <w:rPr>
                <w:rFonts w:asciiTheme="majorHAnsi" w:hAnsiTheme="majorHAnsi"/>
                <w:bCs/>
                <w:color w:val="0000FF"/>
                <w:sz w:val="22"/>
                <w:highlight w:val="none"/>
                <w:lang w:val="pt-BR"/>
              </w:rPr>
            </w:pPr>
            <w:r>
              <w:rPr>
                <w:rFonts w:asciiTheme="majorHAnsi" w:hAnsiTheme="majorHAnsi"/>
                <w:bCs/>
                <w:color w:val="0000FF"/>
                <w:sz w:val="22"/>
                <w:highlight w:val="none"/>
                <w:lang w:val="pt-BR"/>
              </w:rPr>
              <w:t>A juventude participa nas actividades e são empoderadas e esta faz muita diferença pois estes têm alguma literacia</w:t>
            </w:r>
          </w:p>
          <w:p w14:paraId="2C2D13ED">
            <w:pPr>
              <w:pStyle w:val="42"/>
              <w:numPr>
                <w:ilvl w:val="0"/>
                <w:numId w:val="0"/>
              </w:numPr>
              <w:shd w:val="clear" w:color="auto" w:fill="FFFFFF"/>
              <w:spacing w:before="60" w:after="60"/>
              <w:ind w:left="720"/>
              <w:jc w:val="left"/>
              <w:rPr>
                <w:rFonts w:asciiTheme="majorHAnsi" w:hAnsiTheme="majorHAnsi"/>
                <w:bCs/>
                <w:sz w:val="22"/>
                <w:highlight w:val="none"/>
              </w:rPr>
            </w:pPr>
            <w:r>
              <w:rPr>
                <w:rFonts w:asciiTheme="majorHAnsi" w:hAnsiTheme="majorHAnsi"/>
                <w:bCs/>
                <w:sz w:val="22"/>
                <w:highlight w:val="none"/>
              </w:rPr>
              <w:t>The leaders of the groups are largely women because they constitute the majority of the beneficiaries, their partner, the man, also performs the leadership functions.</w:t>
            </w:r>
          </w:p>
          <w:p w14:paraId="345F8FDD">
            <w:pPr>
              <w:pStyle w:val="42"/>
              <w:numPr>
                <w:ilvl w:val="0"/>
                <w:numId w:val="0"/>
              </w:numPr>
              <w:shd w:val="clear" w:color="auto" w:fill="FFFFFF"/>
              <w:spacing w:before="60" w:after="60"/>
              <w:ind w:left="720"/>
              <w:jc w:val="left"/>
              <w:rPr>
                <w:rFonts w:asciiTheme="majorHAnsi" w:hAnsiTheme="majorHAnsi"/>
                <w:i/>
                <w:iCs/>
                <w:sz w:val="22"/>
              </w:rPr>
            </w:pPr>
            <w:r>
              <w:rPr>
                <w:rFonts w:asciiTheme="majorHAnsi" w:hAnsiTheme="majorHAnsi"/>
                <w:i/>
                <w:iCs/>
                <w:sz w:val="22"/>
                <w:highlight w:val="none"/>
              </w:rPr>
              <w:br w:type="textWrapping"/>
            </w:r>
            <w:r>
              <w:rPr>
                <w:rFonts w:asciiTheme="majorHAnsi" w:hAnsiTheme="majorHAnsi"/>
                <w:i/>
                <w:iCs/>
                <w:sz w:val="22"/>
              </w:rPr>
              <w:t xml:space="preserve">Describe the </w:t>
            </w:r>
            <w:r>
              <w:rPr>
                <w:rFonts w:asciiTheme="majorHAnsi" w:hAnsiTheme="majorHAnsi"/>
                <w:b/>
                <w:bCs/>
                <w:i/>
                <w:iCs/>
                <w:sz w:val="22"/>
              </w:rPr>
              <w:t>behavioral changes</w:t>
            </w:r>
            <w:r>
              <w:rPr>
                <w:rFonts w:asciiTheme="majorHAnsi" w:hAnsiTheme="majorHAnsi"/>
                <w:i/>
                <w:iCs/>
                <w:sz w:val="22"/>
              </w:rPr>
              <w:t xml:space="preserve"> in terms of gender that the good practice promotes, emphasizing agency, leadership, and participation in local governance. Include efforts to challenge discriminatory norms and unequal power dynamics. Highlight also how the intervention has supported the well-being (including psychological resilience) of marginalized groups and enhanced their inclusion and participation in decision-making processes.</w:t>
            </w:r>
          </w:p>
          <w:p w14:paraId="0AB20C77">
            <w:pPr>
              <w:pStyle w:val="42"/>
              <w:numPr>
                <w:ilvl w:val="0"/>
                <w:numId w:val="0"/>
              </w:numPr>
              <w:shd w:val="clear" w:color="auto" w:fill="FFFFFF"/>
              <w:spacing w:before="60" w:after="60"/>
              <w:ind w:left="720"/>
              <w:jc w:val="left"/>
              <w:rPr>
                <w:rFonts w:asciiTheme="majorHAnsi" w:hAnsiTheme="majorHAnsi"/>
                <w:i/>
                <w:iCs/>
                <w:sz w:val="22"/>
              </w:rPr>
            </w:pPr>
          </w:p>
          <w:p w14:paraId="77DF4773">
            <w:pPr>
              <w:pStyle w:val="42"/>
              <w:numPr>
                <w:ilvl w:val="0"/>
                <w:numId w:val="0"/>
              </w:numPr>
              <w:shd w:val="clear" w:color="auto" w:fill="FFFFFF"/>
              <w:spacing w:before="60" w:after="60"/>
              <w:ind w:left="720"/>
              <w:jc w:val="left"/>
              <w:rPr>
                <w:rFonts w:asciiTheme="majorHAnsi" w:hAnsiTheme="majorHAnsi"/>
                <w:b/>
                <w:bCs/>
                <w:sz w:val="22"/>
              </w:rPr>
            </w:pPr>
            <w:r>
              <w:rPr>
                <w:rFonts w:asciiTheme="majorHAnsi" w:hAnsiTheme="majorHAnsi"/>
                <w:iCs/>
                <w:sz w:val="22"/>
                <w:highlight w:val="none"/>
              </w:rPr>
              <w:t xml:space="preserve">The change in behavior in relation to the previously inferior position of women has changed drastically because women already perform activities that were traditionally reserved for men, such as beekeeping, reserved for men because hives were placed on top of trees, which made it difficult for women to participate, today they are placed at a working height in a standing position,  Women participate, governance, women could not play a leadership role especially when there are men, but today they already do it, having a say in a meeting before men, nowadays things have changed. It was not easy to change for men even for women, but training played an important role.  </w:t>
            </w:r>
          </w:p>
        </w:tc>
      </w:tr>
      <w:tr w14:paraId="65979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00" w:type="pct"/>
            <w:gridSpan w:val="2"/>
          </w:tcPr>
          <w:p w14:paraId="4929B18D">
            <w:pPr>
              <w:pStyle w:val="42"/>
              <w:numPr>
                <w:ilvl w:val="0"/>
                <w:numId w:val="4"/>
              </w:numPr>
              <w:shd w:val="clear" w:color="auto" w:fill="FFFFFF"/>
              <w:spacing w:before="60" w:after="60"/>
              <w:jc w:val="left"/>
              <w:rPr>
                <w:rFonts w:asciiTheme="majorHAnsi" w:hAnsiTheme="majorHAnsi"/>
                <w:b/>
                <w:sz w:val="22"/>
              </w:rPr>
            </w:pPr>
            <w:r>
              <w:rPr>
                <w:rFonts w:cs="Calibri" w:asciiTheme="majorHAnsi" w:hAnsiTheme="majorHAnsi"/>
                <w:b/>
                <w:sz w:val="22"/>
                <w:lang w:eastAsia="en-GB"/>
              </w:rPr>
              <w:t xml:space="preserve">What </w:t>
            </w:r>
            <w:r>
              <w:rPr>
                <w:rFonts w:cs="Calibri" w:asciiTheme="majorHAnsi" w:hAnsiTheme="majorHAnsi"/>
                <w:b/>
                <w:bCs/>
                <w:sz w:val="22"/>
                <w:lang w:eastAsia="en-GB"/>
              </w:rPr>
              <w:t>key challenges</w:t>
            </w:r>
            <w:r>
              <w:rPr>
                <w:rFonts w:cs="Calibri" w:asciiTheme="majorHAnsi" w:hAnsiTheme="majorHAnsi"/>
                <w:b/>
                <w:sz w:val="22"/>
                <w:lang w:eastAsia="en-GB"/>
              </w:rPr>
              <w:t xml:space="preserve"> did you encounter while implementing</w:t>
            </w:r>
            <w:r>
              <w:rPr>
                <w:rFonts w:cs="Calibri" w:asciiTheme="majorHAnsi" w:hAnsiTheme="majorHAnsi"/>
                <w:b/>
                <w:bCs/>
                <w:sz w:val="22"/>
                <w:lang w:eastAsia="en-GB"/>
              </w:rPr>
              <w:t xml:space="preserve"> the community engagement activities</w:t>
            </w:r>
            <w:r>
              <w:rPr>
                <w:rFonts w:cs="Calibri" w:asciiTheme="majorHAnsi" w:hAnsiTheme="majorHAnsi"/>
                <w:b/>
                <w:sz w:val="22"/>
                <w:lang w:eastAsia="en-GB"/>
              </w:rPr>
              <w:t xml:space="preserve">, and </w:t>
            </w:r>
            <w:r>
              <w:rPr>
                <w:rFonts w:cs="Calibri" w:asciiTheme="majorHAnsi" w:hAnsiTheme="majorHAnsi"/>
                <w:b/>
                <w:bCs/>
                <w:sz w:val="22"/>
                <w:lang w:eastAsia="en-GB"/>
              </w:rPr>
              <w:t>how did you address them</w:t>
            </w:r>
            <w:r>
              <w:rPr>
                <w:rFonts w:cs="Calibri" w:asciiTheme="majorHAnsi" w:hAnsiTheme="majorHAnsi"/>
                <w:b/>
                <w:sz w:val="22"/>
                <w:lang w:eastAsia="en-GB"/>
              </w:rPr>
              <w:t>?</w:t>
            </w:r>
          </w:p>
          <w:p w14:paraId="19A4A8FB">
            <w:pPr>
              <w:ind w:left="360"/>
              <w:rPr>
                <w:rFonts w:cs="Calibri" w:asciiTheme="majorHAnsi" w:hAnsiTheme="majorHAnsi"/>
                <w:i/>
                <w:sz w:val="22"/>
                <w:lang w:eastAsia="en-GB"/>
              </w:rPr>
            </w:pPr>
          </w:p>
          <w:p w14:paraId="499700A3">
            <w:pPr>
              <w:pStyle w:val="42"/>
              <w:numPr>
                <w:ilvl w:val="0"/>
                <w:numId w:val="0"/>
              </w:numPr>
              <w:ind w:left="720"/>
              <w:rPr>
                <w:rFonts w:cs="Calibri" w:asciiTheme="majorHAnsi" w:hAnsiTheme="majorHAnsi"/>
                <w:sz w:val="22"/>
                <w:highlight w:val="none"/>
                <w:lang w:eastAsia="en-GB"/>
              </w:rPr>
            </w:pPr>
            <w:r>
              <w:rPr>
                <w:rFonts w:cs="Calibri" w:asciiTheme="majorHAnsi" w:hAnsiTheme="majorHAnsi"/>
                <w:sz w:val="22"/>
                <w:lang w:eastAsia="en-GB"/>
              </w:rPr>
              <w:t xml:space="preserve">1 Cultural barriers - Women have been educated as inferior beings to men and who cannot </w:t>
            </w:r>
            <w:r>
              <w:rPr>
                <w:rFonts w:cs="Calibri" w:asciiTheme="majorHAnsi" w:hAnsiTheme="majorHAnsi"/>
                <w:sz w:val="22"/>
                <w:highlight w:val="none"/>
                <w:lang w:eastAsia="en-GB"/>
              </w:rPr>
              <w:t>speak to men, with training this barrier has been overcome</w:t>
            </w:r>
          </w:p>
          <w:p w14:paraId="41003AEA">
            <w:pPr>
              <w:pStyle w:val="42"/>
              <w:numPr>
                <w:ilvl w:val="0"/>
                <w:numId w:val="0"/>
              </w:numPr>
              <w:ind w:left="720"/>
              <w:rPr>
                <w:rFonts w:cs="Calibri" w:asciiTheme="majorHAnsi" w:hAnsiTheme="majorHAnsi"/>
                <w:sz w:val="22"/>
                <w:highlight w:val="none"/>
                <w:lang w:eastAsia="en-GB"/>
              </w:rPr>
            </w:pPr>
            <w:r>
              <w:rPr>
                <w:rFonts w:cs="Calibri" w:asciiTheme="majorHAnsi" w:hAnsiTheme="majorHAnsi"/>
                <w:sz w:val="22"/>
                <w:highlight w:val="none"/>
                <w:lang w:eastAsia="en-GB"/>
              </w:rPr>
              <w:t>2 Jobs reserved only for men - We find beekeeping, part of handicrafts as activities reserved for men, with training was surpassed</w:t>
            </w:r>
          </w:p>
          <w:p w14:paraId="40E10AB5">
            <w:pPr>
              <w:pStyle w:val="42"/>
              <w:numPr>
                <w:ilvl w:val="0"/>
                <w:numId w:val="0"/>
              </w:numPr>
              <w:ind w:left="720"/>
              <w:rPr>
                <w:rFonts w:cs="Calibri" w:asciiTheme="majorHAnsi" w:hAnsiTheme="majorHAnsi"/>
                <w:sz w:val="22"/>
                <w:highlight w:val="none"/>
                <w:lang w:eastAsia="en-GB"/>
              </w:rPr>
            </w:pPr>
            <w:r>
              <w:rPr>
                <w:rFonts w:cs="Calibri" w:asciiTheme="majorHAnsi" w:hAnsiTheme="majorHAnsi"/>
                <w:sz w:val="22"/>
                <w:highlight w:val="none"/>
                <w:lang w:eastAsia="en-GB"/>
              </w:rPr>
              <w:t>3 Agriculture reserved for women because men go to work in companies - Nowadays there are no companies to house a large number of men, they are being sensitized to work the land, and they see the results in other men, although in a timid way, but there are positive changes</w:t>
            </w:r>
          </w:p>
          <w:p w14:paraId="674BE4DB">
            <w:pPr>
              <w:pStyle w:val="42"/>
              <w:numPr>
                <w:ilvl w:val="0"/>
                <w:numId w:val="0"/>
              </w:numPr>
              <w:shd w:val="clear" w:color="auto" w:fill="FFFFFF"/>
              <w:spacing w:before="60" w:after="60"/>
              <w:ind w:left="720"/>
              <w:jc w:val="left"/>
              <w:rPr>
                <w:rFonts w:asciiTheme="majorHAnsi" w:hAnsiTheme="majorHAnsi"/>
                <w:sz w:val="22"/>
              </w:rPr>
            </w:pPr>
            <w:r>
              <w:rPr>
                <w:rFonts w:cs="Calibri" w:asciiTheme="majorHAnsi" w:hAnsiTheme="majorHAnsi"/>
                <w:sz w:val="22"/>
                <w:lang w:eastAsia="en-GB"/>
              </w:rPr>
              <w:t xml:space="preserve">4. Low participation of girls in school - With the availability of food and water sources close to families, girls already go to school in considerable numbers. </w:t>
            </w:r>
            <w:r>
              <w:rPr>
                <w:rFonts w:cs="Calibri" w:asciiTheme="majorHAnsi" w:hAnsiTheme="majorHAnsi"/>
                <w:i/>
                <w:iCs/>
                <w:sz w:val="22"/>
                <w:lang w:eastAsia="en-GB"/>
              </w:rPr>
              <w:t xml:space="preserve">Include any resistance from communities, pushback, or issues related to unequal power dynamics, if applicable. </w:t>
            </w:r>
          </w:p>
        </w:tc>
      </w:tr>
      <w:tr w14:paraId="02F70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00" w:type="pct"/>
            <w:gridSpan w:val="2"/>
          </w:tcPr>
          <w:p w14:paraId="587562A2">
            <w:pPr>
              <w:pStyle w:val="42"/>
              <w:numPr>
                <w:ilvl w:val="0"/>
                <w:numId w:val="4"/>
              </w:numPr>
              <w:shd w:val="clear" w:color="auto" w:fill="FFFFFF"/>
              <w:spacing w:before="60" w:after="60"/>
              <w:rPr>
                <w:rFonts w:asciiTheme="majorHAnsi" w:hAnsiTheme="majorHAnsi"/>
                <w:b/>
                <w:sz w:val="22"/>
              </w:rPr>
            </w:pPr>
            <w:r>
              <w:rPr>
                <w:rFonts w:cs="Calibri" w:asciiTheme="majorHAnsi" w:hAnsiTheme="majorHAnsi"/>
                <w:b/>
                <w:color w:val="000000" w:themeColor="text1"/>
                <w:sz w:val="22"/>
                <w:lang w:eastAsia="en-GB"/>
                <w14:textFill>
                  <w14:solidFill>
                    <w14:schemeClr w14:val="tx1"/>
                  </w14:solidFill>
                </w14:textFill>
              </w:rPr>
              <w:t xml:space="preserve">What are the key </w:t>
            </w:r>
            <w:r>
              <w:rPr>
                <w:rFonts w:cs="Calibri" w:asciiTheme="majorHAnsi" w:hAnsiTheme="majorHAnsi"/>
                <w:b/>
                <w:bCs/>
                <w:color w:val="000000" w:themeColor="text1"/>
                <w:sz w:val="22"/>
                <w:lang w:eastAsia="en-GB"/>
                <w14:textFill>
                  <w14:solidFill>
                    <w14:schemeClr w14:val="tx1"/>
                  </w14:solidFill>
                </w14:textFill>
              </w:rPr>
              <w:t xml:space="preserve">lesson learned </w:t>
            </w:r>
            <w:r>
              <w:rPr>
                <w:rFonts w:cs="Calibri" w:asciiTheme="majorHAnsi" w:hAnsiTheme="majorHAnsi"/>
                <w:b/>
                <w:color w:val="000000" w:themeColor="text1"/>
                <w:sz w:val="22"/>
                <w:lang w:eastAsia="en-GB"/>
                <w14:textFill>
                  <w14:solidFill>
                    <w14:schemeClr w14:val="tx1"/>
                  </w14:solidFill>
                </w14:textFill>
              </w:rPr>
              <w:t xml:space="preserve">from your community engagement good practice? </w:t>
            </w:r>
          </w:p>
          <w:p w14:paraId="06A0F28D">
            <w:pPr>
              <w:pStyle w:val="42"/>
              <w:numPr>
                <w:ilvl w:val="0"/>
                <w:numId w:val="0"/>
              </w:numPr>
              <w:shd w:val="clear" w:color="auto" w:fill="FFFFFF"/>
              <w:spacing w:before="60" w:after="60"/>
              <w:ind w:left="720"/>
              <w:rPr>
                <w:rFonts w:asciiTheme="majorHAnsi" w:hAnsiTheme="majorHAnsi"/>
                <w:i/>
                <w:sz w:val="22"/>
              </w:rPr>
            </w:pPr>
            <w:r>
              <w:rPr>
                <w:rFonts w:asciiTheme="majorHAnsi" w:hAnsiTheme="majorHAnsi"/>
                <w:sz w:val="22"/>
              </w:rPr>
              <w:t>1 Community engagement must begin with community mobilization.</w:t>
            </w:r>
          </w:p>
          <w:p w14:paraId="6785D21A">
            <w:pPr>
              <w:pStyle w:val="42"/>
              <w:numPr>
                <w:ilvl w:val="0"/>
                <w:numId w:val="0"/>
              </w:numPr>
              <w:shd w:val="clear" w:color="auto" w:fill="FFFFFF"/>
              <w:spacing w:before="60" w:after="60"/>
              <w:ind w:left="720"/>
              <w:rPr>
                <w:rFonts w:asciiTheme="majorHAnsi" w:hAnsiTheme="majorHAnsi"/>
                <w:sz w:val="22"/>
              </w:rPr>
            </w:pPr>
            <w:r>
              <w:rPr>
                <w:rFonts w:asciiTheme="majorHAnsi" w:hAnsiTheme="majorHAnsi"/>
                <w:sz w:val="22"/>
              </w:rPr>
              <w:t xml:space="preserve">2. Community leaders should be explained in detail how engagement should be done </w:t>
            </w:r>
          </w:p>
          <w:p w14:paraId="13DA2935">
            <w:pPr>
              <w:pStyle w:val="42"/>
              <w:numPr>
                <w:ilvl w:val="0"/>
                <w:numId w:val="0"/>
              </w:numPr>
              <w:shd w:val="clear" w:color="auto" w:fill="FFFFFF"/>
              <w:spacing w:before="60" w:after="60"/>
              <w:ind w:left="720"/>
              <w:rPr>
                <w:rFonts w:asciiTheme="majorHAnsi" w:hAnsiTheme="majorHAnsi"/>
                <w:sz w:val="22"/>
              </w:rPr>
            </w:pPr>
            <w:r>
              <w:rPr>
                <w:rFonts w:asciiTheme="majorHAnsi" w:hAnsiTheme="majorHAnsi"/>
                <w:sz w:val="22"/>
              </w:rPr>
              <w:t xml:space="preserve">3. The selection criteria and legible criteria must be clearly explained to the participants and leaders before the start of the intervention </w:t>
            </w:r>
          </w:p>
          <w:p w14:paraId="0D07E55E">
            <w:pPr>
              <w:pStyle w:val="42"/>
              <w:numPr>
                <w:ilvl w:val="0"/>
                <w:numId w:val="0"/>
              </w:numPr>
              <w:shd w:val="clear" w:color="auto" w:fill="FFFFFF"/>
              <w:spacing w:before="60" w:after="60"/>
              <w:ind w:left="720"/>
              <w:rPr>
                <w:rFonts w:asciiTheme="majorHAnsi" w:hAnsiTheme="majorHAnsi"/>
                <w:sz w:val="22"/>
              </w:rPr>
            </w:pPr>
            <w:r>
              <w:rPr>
                <w:rFonts w:asciiTheme="majorHAnsi" w:hAnsiTheme="majorHAnsi"/>
                <w:sz w:val="22"/>
              </w:rPr>
              <w:t>4. Seats should be reserved for proven disabled and vulnerable people even if they were not present at the enlistment ceremony, because they do not participate in the meetings because they feel previously excluded.</w:t>
            </w:r>
          </w:p>
        </w:tc>
      </w:tr>
      <w:tr w14:paraId="29A4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00" w:type="pct"/>
            <w:gridSpan w:val="2"/>
          </w:tcPr>
          <w:p w14:paraId="7C9BE205">
            <w:pPr>
              <w:pStyle w:val="42"/>
              <w:numPr>
                <w:ilvl w:val="0"/>
                <w:numId w:val="4"/>
              </w:numPr>
              <w:shd w:val="clear" w:color="auto" w:fill="FFFFFF"/>
              <w:spacing w:before="60" w:after="60"/>
              <w:jc w:val="left"/>
              <w:rPr>
                <w:rFonts w:cs="Calibri" w:asciiTheme="majorHAnsi" w:hAnsiTheme="majorHAnsi"/>
                <w:b/>
                <w:sz w:val="22"/>
                <w:lang w:val="en-GB" w:eastAsia="en-GB"/>
              </w:rPr>
            </w:pPr>
            <w:r>
              <w:rPr>
                <w:rFonts w:cs="Calibri" w:asciiTheme="majorHAnsi" w:hAnsiTheme="majorHAnsi"/>
                <w:b/>
                <w:sz w:val="22"/>
                <w:lang w:eastAsia="en-GB"/>
              </w:rPr>
              <w:t xml:space="preserve">Has this practice been </w:t>
            </w:r>
            <w:r>
              <w:rPr>
                <w:rFonts w:cs="Calibri" w:asciiTheme="majorHAnsi" w:hAnsiTheme="majorHAnsi"/>
                <w:b/>
                <w:bCs/>
                <w:sz w:val="22"/>
                <w:lang w:eastAsia="en-GB"/>
              </w:rPr>
              <w:t>replicated</w:t>
            </w:r>
            <w:r>
              <w:rPr>
                <w:rFonts w:cs="Calibri" w:asciiTheme="majorHAnsi" w:hAnsiTheme="majorHAnsi"/>
                <w:b/>
                <w:sz w:val="22"/>
                <w:lang w:eastAsia="en-GB"/>
              </w:rPr>
              <w:t xml:space="preserve"> in the same context or in different contexts?</w:t>
            </w:r>
            <w:r>
              <w:rPr>
                <w:rFonts w:cs="Calibri" w:asciiTheme="majorHAnsi" w:hAnsiTheme="majorHAnsi"/>
                <w:b/>
                <w:sz w:val="22"/>
                <w:lang w:eastAsia="en-GB"/>
              </w:rPr>
              <w:br w:type="textWrapping"/>
            </w:r>
            <w:r>
              <w:rPr>
                <w:rFonts w:cs="Calibri" w:asciiTheme="majorHAnsi" w:hAnsiTheme="majorHAnsi"/>
                <w:b/>
                <w:i/>
                <w:iCs/>
                <w:sz w:val="22"/>
                <w:lang w:eastAsia="en-GB"/>
              </w:rPr>
              <w:t>What are the required conditions to replicate and adapt the practice in another context/geographical area?</w:t>
            </w:r>
          </w:p>
          <w:p w14:paraId="47824567">
            <w:pPr>
              <w:pStyle w:val="42"/>
              <w:numPr>
                <w:ilvl w:val="0"/>
                <w:numId w:val="6"/>
              </w:numPr>
              <w:shd w:val="clear" w:color="auto" w:fill="FFFFFF"/>
              <w:spacing w:before="60" w:after="60"/>
              <w:jc w:val="left"/>
              <w:rPr>
                <w:rFonts w:cs="Calibri" w:asciiTheme="majorHAnsi" w:hAnsiTheme="majorHAnsi"/>
                <w:sz w:val="22"/>
                <w:lang w:eastAsia="en-GB"/>
              </w:rPr>
            </w:pPr>
            <w:r>
              <w:rPr>
                <w:rFonts w:cs="Calibri" w:asciiTheme="majorHAnsi" w:hAnsiTheme="majorHAnsi"/>
                <w:sz w:val="22"/>
                <w:lang w:eastAsia="en-GB"/>
              </w:rPr>
              <w:t>This practice is applied and replicated in all contexts, both development and emergency</w:t>
            </w:r>
          </w:p>
          <w:p w14:paraId="6BAD607A">
            <w:pPr>
              <w:pStyle w:val="42"/>
              <w:numPr>
                <w:ilvl w:val="0"/>
                <w:numId w:val="6"/>
              </w:numPr>
              <w:shd w:val="clear" w:color="auto" w:fill="FFFFFF"/>
              <w:spacing w:before="60" w:after="60"/>
              <w:jc w:val="left"/>
              <w:rPr>
                <w:rFonts w:cs="Calibri" w:asciiTheme="majorHAnsi" w:hAnsiTheme="majorHAnsi"/>
                <w:sz w:val="22"/>
                <w:lang w:eastAsia="en-GB"/>
              </w:rPr>
            </w:pPr>
            <w:r>
              <w:rPr>
                <w:rFonts w:cs="Calibri" w:asciiTheme="majorHAnsi" w:hAnsiTheme="majorHAnsi"/>
                <w:sz w:val="22"/>
                <w:lang w:eastAsia="en-GB"/>
              </w:rPr>
              <w:t>What are the necessary conditions to replicate and adapt the practice in another context/geographical area?</w:t>
            </w:r>
          </w:p>
          <w:p w14:paraId="0BBE969E">
            <w:pPr>
              <w:pStyle w:val="42"/>
              <w:numPr>
                <w:ilvl w:val="0"/>
                <w:numId w:val="0"/>
              </w:numPr>
              <w:shd w:val="clear" w:color="auto" w:fill="FFFFFF"/>
              <w:spacing w:before="60" w:after="60"/>
              <w:ind w:left="720"/>
              <w:jc w:val="left"/>
              <w:rPr>
                <w:rFonts w:cs="Calibri" w:asciiTheme="majorHAnsi" w:hAnsiTheme="majorHAnsi"/>
                <w:sz w:val="22"/>
                <w:lang w:val="pt-BR" w:eastAsia="en-GB"/>
              </w:rPr>
            </w:pPr>
            <w:r>
              <w:rPr>
                <w:rFonts w:cs="Calibri" w:asciiTheme="majorHAnsi" w:hAnsiTheme="majorHAnsi"/>
                <w:sz w:val="22"/>
                <w:lang w:eastAsia="en-GB"/>
              </w:rPr>
              <w:t xml:space="preserve">The conditions are related to the existence of the need for an intervention, and these are based on the universal standards contained in the project spheres on humanitarian and development interventions. </w:t>
            </w:r>
            <w:r>
              <w:rPr>
                <w:rFonts w:cs="Calibri" w:asciiTheme="majorHAnsi" w:hAnsiTheme="majorHAnsi"/>
                <w:sz w:val="22"/>
                <w:lang w:val="pt-BR" w:eastAsia="en-GB"/>
              </w:rPr>
              <w:t>Nothing to invent but to use universal norms.</w:t>
            </w:r>
          </w:p>
        </w:tc>
      </w:tr>
      <w:tr w14:paraId="13465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00" w:type="pct"/>
            <w:gridSpan w:val="2"/>
          </w:tcPr>
          <w:p w14:paraId="0413EBCE">
            <w:pPr>
              <w:pStyle w:val="42"/>
              <w:numPr>
                <w:ilvl w:val="0"/>
                <w:numId w:val="4"/>
              </w:numPr>
              <w:shd w:val="clear" w:color="auto" w:fill="FFFFFF"/>
              <w:spacing w:before="60" w:after="60"/>
              <w:rPr>
                <w:rFonts w:cs="Calibri" w:asciiTheme="majorHAnsi" w:hAnsiTheme="majorHAnsi"/>
                <w:b/>
                <w:sz w:val="22"/>
                <w:lang w:val="en-GB" w:eastAsia="en-GB"/>
              </w:rPr>
            </w:pPr>
            <w:r>
              <w:rPr>
                <w:rFonts w:cs="Calibri" w:asciiTheme="majorHAnsi" w:hAnsiTheme="majorHAnsi"/>
                <w:sz w:val="22"/>
              </w:rPr>
              <w:t xml:space="preserve"> </w:t>
            </w:r>
            <w:r>
              <w:rPr>
                <w:rFonts w:cs="Calibri" w:asciiTheme="majorHAnsi" w:hAnsiTheme="majorHAnsi"/>
                <w:b/>
                <w:sz w:val="22"/>
                <w:lang w:val="en-GB"/>
              </w:rPr>
              <w:t xml:space="preserve">How </w:t>
            </w:r>
            <w:r>
              <w:rPr>
                <w:rFonts w:cs="Calibri" w:asciiTheme="majorHAnsi" w:hAnsiTheme="majorHAnsi"/>
                <w:b/>
                <w:bCs/>
                <w:sz w:val="22"/>
                <w:lang w:val="en-GB"/>
              </w:rPr>
              <w:t>sustainable are the results achieved by this good practice?</w:t>
            </w:r>
            <w:r>
              <w:rPr>
                <w:rFonts w:cs="Calibri" w:asciiTheme="majorHAnsi" w:hAnsiTheme="majorHAnsi"/>
                <w:b/>
                <w:sz w:val="22"/>
                <w:lang w:val="en-GB"/>
              </w:rPr>
              <w:t xml:space="preserve"> </w:t>
            </w:r>
          </w:p>
          <w:p w14:paraId="4232F3AA">
            <w:pPr>
              <w:pStyle w:val="42"/>
              <w:numPr>
                <w:ilvl w:val="0"/>
                <w:numId w:val="0"/>
              </w:numPr>
              <w:shd w:val="clear" w:color="auto" w:fill="FFFFFF"/>
              <w:spacing w:before="60" w:after="60"/>
              <w:ind w:left="720"/>
              <w:rPr>
                <w:rFonts w:cs="Calibri" w:asciiTheme="majorHAnsi" w:hAnsiTheme="majorHAnsi"/>
                <w:i/>
                <w:iCs/>
                <w:sz w:val="22"/>
              </w:rPr>
            </w:pPr>
            <w:r>
              <w:rPr>
                <w:rFonts w:cs="Calibri" w:asciiTheme="majorHAnsi" w:hAnsiTheme="majorHAnsi"/>
                <w:b/>
                <w:i/>
                <w:iCs/>
                <w:sz w:val="22"/>
              </w:rPr>
              <w:t>Describe the key elements that need to be in place to make the initiative sustainable, including enabling environment (legal and policy frameworks and institutions), local ownership, accountability, etc</w:t>
            </w:r>
            <w:r>
              <w:rPr>
                <w:rFonts w:cs="Calibri" w:asciiTheme="majorHAnsi" w:hAnsiTheme="majorHAnsi"/>
                <w:i/>
                <w:iCs/>
                <w:sz w:val="22"/>
              </w:rPr>
              <w:t xml:space="preserve">. </w:t>
            </w:r>
          </w:p>
          <w:p w14:paraId="5CD36E3B">
            <w:pPr>
              <w:pStyle w:val="42"/>
              <w:numPr>
                <w:ilvl w:val="0"/>
                <w:numId w:val="0"/>
              </w:numPr>
              <w:shd w:val="clear" w:color="auto" w:fill="FFFFFF"/>
              <w:spacing w:before="60" w:after="60"/>
              <w:ind w:left="1080"/>
              <w:rPr>
                <w:rFonts w:cs="Arial" w:asciiTheme="majorHAnsi" w:hAnsiTheme="majorHAnsi"/>
                <w:color w:val="333333"/>
                <w:szCs w:val="24"/>
              </w:rPr>
            </w:pPr>
            <w:r>
              <w:rPr>
                <w:rFonts w:cs="Arial" w:asciiTheme="majorHAnsi" w:hAnsiTheme="majorHAnsi"/>
                <w:color w:val="333333"/>
                <w:szCs w:val="24"/>
              </w:rPr>
              <w:t>To make the community development initiative sustainable, it is necessary to:</w:t>
            </w:r>
          </w:p>
          <w:p w14:paraId="3638B9EE">
            <w:pPr>
              <w:pStyle w:val="42"/>
              <w:numPr>
                <w:ilvl w:val="0"/>
                <w:numId w:val="0"/>
              </w:numPr>
              <w:shd w:val="clear" w:color="auto" w:fill="FFFFFF"/>
              <w:spacing w:before="60" w:after="60"/>
              <w:ind w:left="1080"/>
              <w:rPr>
                <w:rFonts w:cs="Arial" w:asciiTheme="majorHAnsi" w:hAnsiTheme="majorHAnsi"/>
                <w:color w:val="333333"/>
                <w:szCs w:val="24"/>
              </w:rPr>
            </w:pPr>
            <w:r>
              <w:rPr>
                <w:rFonts w:cs="Arial" w:asciiTheme="majorHAnsi" w:hAnsiTheme="majorHAnsi"/>
                <w:color w:val="333333"/>
                <w:szCs w:val="24"/>
              </w:rPr>
              <w:t xml:space="preserve">1 Have a vision and a plan of activities. </w:t>
            </w:r>
          </w:p>
          <w:p w14:paraId="3941B9E6">
            <w:pPr>
              <w:pStyle w:val="42"/>
              <w:numPr>
                <w:ilvl w:val="0"/>
                <w:numId w:val="0"/>
              </w:numPr>
              <w:shd w:val="clear" w:color="auto" w:fill="FFFFFF"/>
              <w:spacing w:before="60" w:after="60"/>
              <w:ind w:left="1080"/>
              <w:rPr>
                <w:rFonts w:cs="Arial" w:asciiTheme="majorHAnsi" w:hAnsiTheme="majorHAnsi"/>
                <w:color w:val="333333"/>
                <w:szCs w:val="24"/>
              </w:rPr>
            </w:pPr>
            <w:r>
              <w:rPr>
                <w:rFonts w:cs="Arial" w:asciiTheme="majorHAnsi" w:hAnsiTheme="majorHAnsi"/>
                <w:color w:val="333333"/>
                <w:szCs w:val="24"/>
              </w:rPr>
              <w:t xml:space="preserve">2 Continue to maintain partnership and community participation in the initiative as two key alliances, </w:t>
            </w:r>
          </w:p>
          <w:p w14:paraId="29858F9D">
            <w:pPr>
              <w:pStyle w:val="42"/>
              <w:numPr>
                <w:ilvl w:val="0"/>
                <w:numId w:val="0"/>
              </w:numPr>
              <w:shd w:val="clear" w:color="auto" w:fill="FFFFFF"/>
              <w:spacing w:before="60" w:after="60"/>
              <w:ind w:left="1080"/>
              <w:rPr>
                <w:rFonts w:cs="Arial" w:asciiTheme="majorHAnsi" w:hAnsiTheme="majorHAnsi"/>
                <w:color w:val="333333"/>
                <w:szCs w:val="24"/>
              </w:rPr>
            </w:pPr>
            <w:r>
              <w:rPr>
                <w:rFonts w:cs="Arial" w:asciiTheme="majorHAnsi" w:hAnsiTheme="majorHAnsi"/>
                <w:color w:val="333333"/>
                <w:szCs w:val="24"/>
              </w:rPr>
              <w:t>3 Continue to ensure that the development process and initiative is owned and managed by the local community itself, not dependent on external aid.</w:t>
            </w:r>
          </w:p>
          <w:p w14:paraId="03E33276">
            <w:pPr>
              <w:pStyle w:val="42"/>
              <w:numPr>
                <w:ilvl w:val="0"/>
                <w:numId w:val="0"/>
              </w:numPr>
              <w:shd w:val="clear" w:color="auto" w:fill="FFFFFF"/>
              <w:spacing w:before="60" w:after="60"/>
              <w:ind w:left="1080"/>
              <w:rPr>
                <w:rFonts w:cs="Arial" w:asciiTheme="majorHAnsi" w:hAnsiTheme="majorHAnsi"/>
                <w:color w:val="333333"/>
                <w:szCs w:val="24"/>
              </w:rPr>
            </w:pPr>
            <w:r>
              <w:rPr>
                <w:rFonts w:cs="Arial" w:asciiTheme="majorHAnsi" w:hAnsiTheme="majorHAnsi"/>
                <w:color w:val="333333"/>
                <w:szCs w:val="24"/>
              </w:rPr>
              <w:t>4 That communities</w:t>
            </w:r>
            <w:r>
              <w:rPr>
                <w:rFonts w:cs="Arial" w:asciiTheme="majorHAnsi" w:hAnsiTheme="majorHAnsi"/>
                <w:i/>
                <w:color w:val="333333"/>
                <w:szCs w:val="24"/>
              </w:rPr>
              <w:t xml:space="preserve"> </w:t>
            </w:r>
            <w:r>
              <w:rPr>
                <w:rFonts w:cs="Arial" w:asciiTheme="majorHAnsi" w:hAnsiTheme="majorHAnsi"/>
                <w:color w:val="333333"/>
                <w:szCs w:val="24"/>
              </w:rPr>
              <w:t xml:space="preserve">continue to take ownership of the initiative, taking into account the local situation and resources </w:t>
            </w:r>
          </w:p>
          <w:p w14:paraId="3E1383BA">
            <w:pPr>
              <w:pStyle w:val="42"/>
              <w:numPr>
                <w:ilvl w:val="0"/>
                <w:numId w:val="0"/>
              </w:numPr>
              <w:shd w:val="clear" w:color="auto" w:fill="FFFFFF"/>
              <w:spacing w:before="60" w:after="60"/>
              <w:ind w:left="1080"/>
              <w:rPr>
                <w:rFonts w:cs="Arial" w:asciiTheme="majorHAnsi" w:hAnsiTheme="majorHAnsi"/>
                <w:color w:val="333333"/>
                <w:szCs w:val="24"/>
              </w:rPr>
            </w:pPr>
            <w:r>
              <w:rPr>
                <w:rFonts w:cs="Arial" w:asciiTheme="majorHAnsi" w:hAnsiTheme="majorHAnsi"/>
                <w:color w:val="333333"/>
                <w:szCs w:val="24"/>
              </w:rPr>
              <w:t>5 That community and local church leaders be part of the initiative, supporting, monitoring as well as facilitating lobbying for community interests</w:t>
            </w:r>
          </w:p>
          <w:p w14:paraId="28CE740A">
            <w:pPr>
              <w:pStyle w:val="42"/>
              <w:numPr>
                <w:ilvl w:val="0"/>
                <w:numId w:val="0"/>
              </w:numPr>
              <w:shd w:val="clear" w:color="auto" w:fill="FFFFFF"/>
              <w:spacing w:before="60" w:after="60"/>
              <w:ind w:left="1080"/>
              <w:rPr>
                <w:rFonts w:cs="Calibri" w:asciiTheme="majorHAnsi" w:hAnsiTheme="majorHAnsi"/>
                <w:i/>
                <w:iCs/>
                <w:szCs w:val="24"/>
                <w:lang w:eastAsia="en-GB"/>
              </w:rPr>
            </w:pPr>
            <w:r>
              <w:rPr>
                <w:rFonts w:cs="Arial" w:asciiTheme="majorHAnsi" w:hAnsiTheme="majorHAnsi"/>
                <w:color w:val="333333"/>
                <w:szCs w:val="24"/>
              </w:rPr>
              <w:t>6 Always make inclusion to continue with the environment where all people feel valued, respected and able to contribute fully to the initiative and to the life of the family and the community.</w:t>
            </w:r>
          </w:p>
        </w:tc>
      </w:tr>
      <w:tr w14:paraId="4EB32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5000" w:type="pct"/>
            <w:gridSpan w:val="2"/>
          </w:tcPr>
          <w:p w14:paraId="39AA8817">
            <w:pPr>
              <w:pStyle w:val="42"/>
              <w:numPr>
                <w:ilvl w:val="0"/>
                <w:numId w:val="4"/>
              </w:numPr>
              <w:contextualSpacing/>
              <w:jc w:val="left"/>
              <w:rPr>
                <w:rFonts w:cs="Calibri" w:asciiTheme="majorHAnsi" w:hAnsiTheme="majorHAnsi"/>
                <w:b/>
                <w:sz w:val="22"/>
                <w:lang w:val="en-GB"/>
              </w:rPr>
            </w:pPr>
            <w:r>
              <w:rPr>
                <w:rFonts w:cs="Calibri" w:asciiTheme="majorHAnsi" w:hAnsiTheme="majorHAnsi"/>
                <w:b/>
                <w:sz w:val="22"/>
                <w:lang w:val="en-GB"/>
              </w:rPr>
              <w:t xml:space="preserve">Based on the conversations FAO held during the Community Engagement days, a definition of community engagement for empowerment was proposed: </w:t>
            </w:r>
          </w:p>
          <w:p w14:paraId="076CCAC2">
            <w:pPr>
              <w:pStyle w:val="42"/>
              <w:numPr>
                <w:ilvl w:val="0"/>
                <w:numId w:val="0"/>
              </w:numPr>
              <w:ind w:left="1080"/>
              <w:contextualSpacing/>
              <w:jc w:val="left"/>
              <w:rPr>
                <w:rFonts w:cs="Calibri" w:asciiTheme="majorHAnsi" w:hAnsiTheme="majorHAnsi"/>
                <w:b/>
                <w:sz w:val="22"/>
                <w:lang w:val="pt-BR"/>
              </w:rPr>
            </w:pPr>
            <w:r>
              <w:rPr>
                <w:rFonts w:cs="Calibri" w:asciiTheme="majorHAnsi" w:hAnsiTheme="majorHAnsi"/>
                <w:b/>
                <w:sz w:val="22"/>
                <w:lang w:val="pt-BR"/>
              </w:rPr>
              <w:t>12. Com base nas conversas que a FAO realizou durante os dias de Engajamento Comunitário, foi proposta uma definição de engajamento comunitário para o empoderamento:</w:t>
            </w:r>
          </w:p>
          <w:p w14:paraId="586E2B31">
            <w:pPr>
              <w:spacing w:after="0"/>
              <w:ind w:left="720"/>
              <w:rPr>
                <w:rFonts w:asciiTheme="majorHAnsi" w:hAnsiTheme="majorHAnsi" w:cstheme="minorHAnsi"/>
              </w:rPr>
            </w:pPr>
            <w:r>
              <w:rPr>
                <w:rFonts w:asciiTheme="majorHAnsi" w:hAnsiTheme="majorHAnsi" w:cstheme="minorHAnsi"/>
                <w:lang w:val="pt-BR"/>
              </w:rPr>
              <w:t xml:space="preserve"> </w:t>
            </w:r>
            <w:r>
              <w:rPr>
                <w:rFonts w:asciiTheme="majorHAnsi" w:hAnsiTheme="majorHAnsi" w:cstheme="minorHAnsi"/>
                <w:lang w:val="en-GB"/>
              </w:rPr>
              <w:t>“</w:t>
            </w:r>
            <w:r>
              <w:rPr>
                <w:rFonts w:asciiTheme="majorHAnsi" w:hAnsiTheme="majorHAnsi" w:cstheme="minorHAnsi"/>
                <w:b/>
                <w:bCs/>
                <w:i/>
                <w:iCs/>
                <w:lang w:val="en-GB"/>
              </w:rPr>
              <w:t>C</w:t>
            </w:r>
            <w:r>
              <w:rPr>
                <w:rFonts w:asciiTheme="majorHAnsi" w:hAnsiTheme="majorHAnsi" w:cstheme="minorHAnsi"/>
                <w:b/>
                <w:bCs/>
                <w:i/>
                <w:iCs/>
              </w:rPr>
              <w:t>ommunity engagement for empowerment and community-led collective action</w:t>
            </w:r>
            <w:r>
              <w:rPr>
                <w:rFonts w:asciiTheme="majorHAnsi" w:hAnsiTheme="majorHAnsi" w:cstheme="minorHAnsi"/>
                <w:i/>
                <w:iCs/>
              </w:rPr>
              <w:t xml:space="preserve"> can be defined as an inclusive and participatory process that enables community members to become active agents of change in decisions affecting their lives, health, and environment. This process develops their capacity to achieve sustainable outcomes for improved rural livelihoods. Embracing a rights-based approach, it prioritizes the agency and participation of all community members, regardless of gender identity, sexual orientation, age, ethnicity, caste, socioeconomic status, political affiliation, migration status, or ability/disability. Indeed, inclusive approaches recognize the complexities of overlapping marginalization and discrimination that can exclude different community members from decision-making processes and implement strategies to foster their participation, agency and empowerment.” </w:t>
            </w:r>
            <w:r>
              <w:rPr>
                <w:rFonts w:asciiTheme="majorHAnsi" w:hAnsiTheme="majorHAnsi" w:cstheme="minorHAnsi"/>
              </w:rPr>
              <w:t xml:space="preserve"> </w:t>
            </w:r>
          </w:p>
          <w:p w14:paraId="7A41F348">
            <w:pPr>
              <w:spacing w:after="0"/>
              <w:ind w:left="720"/>
              <w:rPr>
                <w:rFonts w:asciiTheme="majorHAnsi" w:hAnsiTheme="majorHAnsi" w:cstheme="minorHAnsi"/>
              </w:rPr>
            </w:pPr>
            <w:r>
              <w:rPr>
                <w:rFonts w:asciiTheme="majorHAnsi" w:hAnsiTheme="majorHAnsi" w:cstheme="minorHAnsi"/>
                <w:b/>
              </w:rPr>
              <w:t>“This involvement can also include building networks of support and solidarity among community members, identifying and overcoming challenges and obstacles together,</w:t>
            </w:r>
            <w:r>
              <w:rPr>
                <w:rFonts w:asciiTheme="majorHAnsi" w:hAnsiTheme="majorHAnsi" w:cstheme="minorHAnsi"/>
              </w:rPr>
              <w:t xml:space="preserve"> </w:t>
            </w:r>
            <w:r>
              <w:rPr>
                <w:rFonts w:asciiTheme="majorHAnsi" w:hAnsiTheme="majorHAnsi" w:cstheme="minorHAnsi"/>
                <w:b/>
              </w:rPr>
              <w:t>and articulating with other communities and social movements in pursuit of common goals’’</w:t>
            </w:r>
          </w:p>
          <w:p w14:paraId="209DBC75">
            <w:pPr>
              <w:spacing w:after="0"/>
            </w:pPr>
          </w:p>
        </w:tc>
      </w:tr>
      <w:tr w14:paraId="03E25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5000" w:type="pct"/>
            <w:gridSpan w:val="2"/>
          </w:tcPr>
          <w:p w14:paraId="02F03970">
            <w:pPr>
              <w:pStyle w:val="42"/>
              <w:numPr>
                <w:ilvl w:val="0"/>
                <w:numId w:val="4"/>
              </w:numPr>
              <w:ind w:left="339"/>
              <w:contextualSpacing/>
              <w:jc w:val="left"/>
              <w:rPr>
                <w:rFonts w:cs="Calibri" w:asciiTheme="majorHAnsi" w:hAnsiTheme="majorHAnsi"/>
                <w:sz w:val="22"/>
                <w:lang w:val="en-GB"/>
              </w:rPr>
            </w:pPr>
            <w:r>
              <w:rPr>
                <w:rFonts w:cs="Calibri" w:asciiTheme="majorHAnsi" w:hAnsiTheme="majorHAnsi"/>
                <w:b/>
                <w:color w:val="000000" w:themeColor="text1"/>
                <w:sz w:val="22"/>
                <w:lang w:val="en-GB" w:eastAsia="en-GB"/>
                <w14:textFill>
                  <w14:solidFill>
                    <w14:schemeClr w14:val="tx1"/>
                  </w14:solidFill>
                </w14:textFill>
              </w:rPr>
              <w:t xml:space="preserve">Based on your experience, what </w:t>
            </w:r>
            <w:r>
              <w:rPr>
                <w:rFonts w:cs="Calibri" w:asciiTheme="majorHAnsi" w:hAnsiTheme="majorHAnsi"/>
                <w:b/>
                <w:bCs/>
                <w:color w:val="000000" w:themeColor="text1"/>
                <w:sz w:val="22"/>
                <w:lang w:val="en-GB" w:eastAsia="en-GB"/>
                <w14:textFill>
                  <w14:solidFill>
                    <w14:schemeClr w14:val="tx1"/>
                  </w14:solidFill>
                </w14:textFill>
              </w:rPr>
              <w:t xml:space="preserve">gaps or areas for improvement </w:t>
            </w:r>
            <w:r>
              <w:rPr>
                <w:rFonts w:cs="Calibri" w:asciiTheme="majorHAnsi" w:hAnsiTheme="majorHAnsi"/>
                <w:b/>
                <w:color w:val="000000" w:themeColor="text1"/>
                <w:sz w:val="22"/>
                <w:lang w:eastAsia="en-GB"/>
                <w14:textFill>
                  <w14:solidFill>
                    <w14:schemeClr w14:val="tx1"/>
                  </w14:solidFill>
                </w14:textFill>
              </w:rPr>
              <w:t>still need to be addressed</w:t>
            </w:r>
            <w:r>
              <w:rPr>
                <w:rFonts w:cs="Calibri" w:asciiTheme="majorHAnsi" w:hAnsiTheme="majorHAnsi"/>
                <w:b/>
                <w:bCs/>
                <w:color w:val="000000" w:themeColor="text1"/>
                <w:sz w:val="22"/>
                <w:lang w:val="en-GB" w:eastAsia="en-GB"/>
                <w14:textFill>
                  <w14:solidFill>
                    <w14:schemeClr w14:val="tx1"/>
                  </w14:solidFill>
                </w14:textFill>
              </w:rPr>
              <w:t xml:space="preserve"> in the field of community engagement?</w:t>
            </w:r>
            <w:r>
              <w:rPr>
                <w:rFonts w:cs="Calibri" w:asciiTheme="majorHAnsi" w:hAnsiTheme="majorHAnsi"/>
                <w:color w:val="000000" w:themeColor="text1"/>
                <w:sz w:val="22"/>
                <w:lang w:val="en-GB" w:eastAsia="en-GB"/>
                <w14:textFill>
                  <w14:solidFill>
                    <w14:schemeClr w14:val="tx1"/>
                  </w14:solidFill>
                </w14:textFill>
              </w:rPr>
              <w:t xml:space="preserve">  </w:t>
            </w:r>
          </w:p>
          <w:p w14:paraId="3F5ACA5D">
            <w:pPr>
              <w:pStyle w:val="42"/>
              <w:numPr>
                <w:ilvl w:val="0"/>
                <w:numId w:val="0"/>
              </w:numPr>
              <w:ind w:left="339"/>
              <w:contextualSpacing/>
              <w:jc w:val="left"/>
              <w:rPr>
                <w:rFonts w:cs="Calibri" w:asciiTheme="majorHAnsi" w:hAnsiTheme="majorHAnsi"/>
                <w:sz w:val="22"/>
              </w:rPr>
            </w:pPr>
            <w:r>
              <w:rPr>
                <w:rFonts w:cs="Calibri" w:asciiTheme="majorHAnsi" w:hAnsiTheme="majorHAnsi"/>
                <w:sz w:val="22"/>
              </w:rPr>
              <w:t>1 Empowerment of the community on mitigation, adaptation and preparedness measures and actions for extreme events and environmental disasters that may include building sustainable water sources and multipurpose production fields to produce all year round without depending on rain</w:t>
            </w:r>
          </w:p>
          <w:p w14:paraId="191230CC">
            <w:pPr>
              <w:pStyle w:val="42"/>
              <w:numPr>
                <w:ilvl w:val="0"/>
                <w:numId w:val="0"/>
              </w:numPr>
              <w:ind w:left="339"/>
              <w:contextualSpacing/>
              <w:jc w:val="left"/>
              <w:rPr>
                <w:rFonts w:cs="Calibri" w:asciiTheme="majorHAnsi" w:hAnsiTheme="majorHAnsi"/>
                <w:sz w:val="22"/>
              </w:rPr>
            </w:pPr>
            <w:r>
              <w:rPr>
                <w:rFonts w:cs="Calibri" w:asciiTheme="majorHAnsi" w:hAnsiTheme="majorHAnsi"/>
                <w:sz w:val="22"/>
              </w:rPr>
              <w:t>2 Empowerment of the Local Church on its role in preparing for, mitigating and responding to extreme climate change events and environmental disasters, improving its infrastructure to house people in case of need</w:t>
            </w:r>
          </w:p>
          <w:p w14:paraId="69E6C1DF">
            <w:pPr>
              <w:pStyle w:val="42"/>
              <w:numPr>
                <w:ilvl w:val="0"/>
                <w:numId w:val="0"/>
              </w:numPr>
              <w:ind w:left="339"/>
              <w:contextualSpacing/>
              <w:jc w:val="left"/>
              <w:rPr>
                <w:rFonts w:cs="Calibri" w:asciiTheme="majorHAnsi" w:hAnsiTheme="majorHAnsi"/>
                <w:sz w:val="22"/>
              </w:rPr>
            </w:pPr>
            <w:r>
              <w:rPr>
                <w:rFonts w:cs="Calibri" w:asciiTheme="majorHAnsi" w:hAnsiTheme="majorHAnsi"/>
                <w:sz w:val="22"/>
              </w:rPr>
              <w:t>3 Empowerment of Communities on the means of survival as a way to mitigate the effects of climate change, such as the production of handicrafts, beekeeping and others that help in environmental preservation</w:t>
            </w:r>
          </w:p>
          <w:p w14:paraId="35BBE238">
            <w:pPr>
              <w:pStyle w:val="42"/>
              <w:numPr>
                <w:ilvl w:val="0"/>
                <w:numId w:val="0"/>
              </w:numPr>
              <w:ind w:left="339"/>
              <w:contextualSpacing/>
              <w:jc w:val="left"/>
              <w:rPr>
                <w:rFonts w:cs="Calibri" w:asciiTheme="majorHAnsi" w:hAnsiTheme="majorHAnsi"/>
                <w:i/>
                <w:sz w:val="22"/>
              </w:rPr>
            </w:pPr>
            <w:r>
              <w:rPr>
                <w:rFonts w:cs="Calibri" w:asciiTheme="majorHAnsi" w:hAnsiTheme="majorHAnsi"/>
                <w:sz w:val="22"/>
              </w:rPr>
              <w:t>4. Train community leaders in natural resource management laws, land processing, and others related to community life</w:t>
            </w:r>
          </w:p>
        </w:tc>
      </w:tr>
      <w:tr w14:paraId="03E06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00" w:type="pct"/>
            <w:gridSpan w:val="2"/>
          </w:tcPr>
          <w:p w14:paraId="7BAB226B">
            <w:pPr>
              <w:pStyle w:val="42"/>
              <w:numPr>
                <w:ilvl w:val="0"/>
                <w:numId w:val="4"/>
              </w:numPr>
              <w:spacing w:after="0"/>
              <w:ind w:left="332"/>
              <w:contextualSpacing/>
              <w:rPr>
                <w:rFonts w:cs="Calibri" w:asciiTheme="majorHAnsi" w:hAnsiTheme="majorHAnsi"/>
                <w:b/>
                <w:sz w:val="22"/>
              </w:rPr>
            </w:pPr>
            <w:r>
              <w:rPr>
                <w:rFonts w:cs="Calibri" w:asciiTheme="majorHAnsi" w:hAnsiTheme="majorHAnsi"/>
                <w:b/>
                <w:sz w:val="22"/>
                <w:lang w:val="en-GB" w:eastAsia="en-GB"/>
              </w:rPr>
              <w:t xml:space="preserve">What do you think is </w:t>
            </w:r>
            <w:r>
              <w:rPr>
                <w:rFonts w:cs="Calibri" w:asciiTheme="majorHAnsi" w:hAnsiTheme="majorHAnsi"/>
                <w:b/>
                <w:bCs/>
                <w:sz w:val="22"/>
                <w:lang w:val="en-GB" w:eastAsia="en-GB"/>
              </w:rPr>
              <w:t>FAO's role in the field of community engagement</w:t>
            </w:r>
            <w:r>
              <w:rPr>
                <w:rFonts w:cs="Calibri" w:asciiTheme="majorHAnsi" w:hAnsiTheme="majorHAnsi"/>
                <w:b/>
                <w:sz w:val="22"/>
                <w:lang w:val="en-GB" w:eastAsia="en-GB"/>
              </w:rPr>
              <w:t xml:space="preserve">? How can FAO support and enhance interventions like yours, if applicable? </w:t>
            </w:r>
            <w:r>
              <w:rPr>
                <w:rFonts w:cs="Calibri" w:asciiTheme="majorHAnsi" w:hAnsiTheme="majorHAnsi"/>
                <w:b/>
                <w:i/>
                <w:iCs/>
                <w:sz w:val="22"/>
                <w:lang w:val="en-GB" w:eastAsia="en-GB"/>
              </w:rPr>
              <w:t>Consider aspects such as policy advocacy, capacity development, funding, technical assistance, knowledge production and sharing, and fostering partnerships.</w:t>
            </w:r>
          </w:p>
          <w:p w14:paraId="7BC2891D">
            <w:pPr>
              <w:pStyle w:val="7"/>
              <w:shd w:val="clear" w:color="auto" w:fill="FFFFFF"/>
              <w:spacing w:after="300" w:line="288" w:lineRule="atLeast"/>
              <w:textAlignment w:val="baseline"/>
              <w:rPr>
                <w:rFonts w:hint="default" w:cs="Arial" w:asciiTheme="majorHAnsi" w:hAnsiTheme="majorHAnsi"/>
                <w:b w:val="0"/>
                <w:color w:val="000000"/>
                <w:lang w:val="en-US"/>
              </w:rPr>
            </w:pPr>
            <w:r>
              <w:rPr>
                <w:rFonts w:cs="Arial" w:asciiTheme="majorHAnsi" w:hAnsiTheme="majorHAnsi"/>
                <w:b w:val="0"/>
                <w:color w:val="000000"/>
              </w:rPr>
              <w:t xml:space="preserve">1. </w:t>
            </w:r>
            <w:r>
              <w:rPr>
                <w:rFonts w:hint="default" w:cs="Arial" w:asciiTheme="majorHAnsi" w:hAnsiTheme="majorHAnsi"/>
                <w:b w:val="0"/>
                <w:color w:val="000000"/>
                <w:highlight w:val="none"/>
                <w:lang w:val="en-US"/>
              </w:rPr>
              <w:t>Implement the government strategy to</w:t>
            </w:r>
            <w:r>
              <w:rPr>
                <w:rFonts w:cs="Arial" w:asciiTheme="majorHAnsi" w:hAnsiTheme="majorHAnsi"/>
                <w:b w:val="0"/>
                <w:color w:val="000000"/>
                <w:highlight w:val="none"/>
              </w:rPr>
              <w:t xml:space="preserve"> </w:t>
            </w:r>
            <w:r>
              <w:rPr>
                <w:rFonts w:cs="Arial" w:asciiTheme="majorHAnsi" w:hAnsiTheme="majorHAnsi"/>
                <w:b w:val="0"/>
                <w:color w:val="000000"/>
                <w:highlight w:val="none"/>
                <w:lang w:val="en-US"/>
              </w:rPr>
              <w:t>alleviate</w:t>
            </w:r>
            <w:bookmarkStart w:id="3" w:name="_GoBack"/>
            <w:bookmarkEnd w:id="3"/>
            <w:r>
              <w:rPr>
                <w:rFonts w:hint="default" w:cs="Arial" w:asciiTheme="majorHAnsi" w:hAnsiTheme="majorHAnsi"/>
                <w:b w:val="0"/>
                <w:color w:val="000000"/>
                <w:highlight w:val="none"/>
                <w:lang w:val="en-US"/>
              </w:rPr>
              <w:t xml:space="preserve"> </w:t>
            </w:r>
            <w:r>
              <w:rPr>
                <w:rFonts w:cs="Arial" w:asciiTheme="majorHAnsi" w:hAnsiTheme="majorHAnsi"/>
                <w:b w:val="0"/>
                <w:color w:val="000000"/>
                <w:highlight w:val="none"/>
              </w:rPr>
              <w:t>hunger, food insecurity and malnutrition and ensure the availability of adequate food for all inhabitants</w:t>
            </w:r>
            <w:r>
              <w:rPr>
                <w:rFonts w:cs="Arial" w:asciiTheme="majorHAnsi" w:hAnsiTheme="majorHAnsi"/>
                <w:b w:val="0"/>
                <w:color w:val="000000"/>
              </w:rPr>
              <w:t xml:space="preserve"> of the planet</w:t>
            </w:r>
            <w:r>
              <w:rPr>
                <w:rFonts w:hint="default" w:cs="Arial" w:asciiTheme="majorHAnsi" w:hAnsiTheme="majorHAnsi"/>
                <w:b w:val="0"/>
                <w:color w:val="000000"/>
                <w:lang w:val="en-US"/>
              </w:rPr>
              <w:t>;</w:t>
            </w:r>
          </w:p>
          <w:p w14:paraId="711317F7">
            <w:pPr>
              <w:pStyle w:val="7"/>
              <w:shd w:val="clear" w:color="auto" w:fill="FFFFFF"/>
              <w:spacing w:after="300" w:line="288" w:lineRule="atLeast"/>
              <w:textAlignment w:val="baseline"/>
              <w:rPr>
                <w:rFonts w:hint="default" w:cs="Arial" w:asciiTheme="majorHAnsi" w:hAnsiTheme="majorHAnsi"/>
                <w:b w:val="0"/>
                <w:color w:val="000000"/>
                <w:lang w:val="en-US"/>
              </w:rPr>
            </w:pPr>
            <w:r>
              <w:rPr>
                <w:rFonts w:cs="Arial" w:asciiTheme="majorHAnsi" w:hAnsiTheme="majorHAnsi"/>
                <w:b w:val="0"/>
                <w:color w:val="000000"/>
              </w:rPr>
              <w:t>2. Making agriculture, forestry and fisheries more productive and sustainable To this end, it seeks to develop these sectors both to increase production and to prevent natural resources from running out</w:t>
            </w:r>
            <w:r>
              <w:rPr>
                <w:rFonts w:hint="default" w:cs="Arial" w:asciiTheme="majorHAnsi" w:hAnsiTheme="majorHAnsi"/>
                <w:b w:val="0"/>
                <w:color w:val="000000"/>
                <w:lang w:val="en-US"/>
              </w:rPr>
              <w:t>;</w:t>
            </w:r>
          </w:p>
          <w:p w14:paraId="048B5772">
            <w:pPr>
              <w:pStyle w:val="7"/>
              <w:shd w:val="clear" w:color="auto" w:fill="FFFFFF"/>
              <w:spacing w:after="300" w:line="288" w:lineRule="atLeast"/>
              <w:textAlignment w:val="baseline"/>
              <w:rPr>
                <w:rFonts w:hint="default" w:cs="Arial" w:asciiTheme="majorHAnsi" w:hAnsiTheme="majorHAnsi"/>
                <w:b w:val="0"/>
                <w:color w:val="000000"/>
                <w:lang w:val="en-US"/>
              </w:rPr>
            </w:pPr>
            <w:r>
              <w:rPr>
                <w:rFonts w:cs="Arial" w:asciiTheme="majorHAnsi" w:hAnsiTheme="majorHAnsi"/>
                <w:b w:val="0"/>
                <w:color w:val="000000"/>
              </w:rPr>
              <w:t>3. Help countries implement poverty reduction programs and strategies based on evidence collected over the years</w:t>
            </w:r>
            <w:r>
              <w:rPr>
                <w:rFonts w:hint="default" w:cs="Arial" w:asciiTheme="majorHAnsi" w:hAnsiTheme="majorHAnsi"/>
                <w:b w:val="0"/>
                <w:color w:val="000000"/>
                <w:lang w:val="en-US"/>
              </w:rPr>
              <w:t>;</w:t>
            </w:r>
          </w:p>
          <w:p w14:paraId="70A65580">
            <w:pPr>
              <w:pStyle w:val="7"/>
              <w:shd w:val="clear" w:color="auto" w:fill="FFFFFF"/>
              <w:spacing w:after="300" w:line="288" w:lineRule="atLeast"/>
              <w:textAlignment w:val="baseline"/>
              <w:rPr>
                <w:rFonts w:cs="Arial" w:asciiTheme="majorHAnsi" w:hAnsiTheme="majorHAnsi"/>
                <w:b w:val="0"/>
                <w:color w:val="000000"/>
              </w:rPr>
            </w:pPr>
            <w:r>
              <w:rPr>
                <w:rFonts w:cs="Arial" w:asciiTheme="majorHAnsi" w:hAnsiTheme="majorHAnsi"/>
                <w:b w:val="0"/>
                <w:color w:val="000000"/>
              </w:rPr>
              <w:t>4. Ensure more inclusive and efficient agricultural and food systems, aiming that all productive agents are included in the models that are emerging.</w:t>
            </w:r>
          </w:p>
          <w:p w14:paraId="7581315B">
            <w:pPr>
              <w:pStyle w:val="7"/>
              <w:shd w:val="clear" w:color="auto" w:fill="FFFFFF"/>
              <w:spacing w:before="0" w:after="300" w:line="288" w:lineRule="atLeast"/>
              <w:textAlignment w:val="baseline"/>
              <w:rPr>
                <w:rFonts w:hint="default" w:cs="Arial" w:asciiTheme="majorHAnsi" w:hAnsiTheme="majorHAnsi"/>
                <w:b w:val="0"/>
                <w:color w:val="000000"/>
                <w:lang w:val="en-US"/>
              </w:rPr>
            </w:pPr>
            <w:r>
              <w:rPr>
                <w:rFonts w:cs="Arial" w:asciiTheme="majorHAnsi" w:hAnsiTheme="majorHAnsi"/>
                <w:b w:val="0"/>
                <w:color w:val="000000"/>
              </w:rPr>
              <w:t>5. Increase the resilience of the disadvantaged to threats and crises, helping countries to discover the causes and help them prevent and mitigate crises involving hunger and malnutrition</w:t>
            </w:r>
            <w:r>
              <w:rPr>
                <w:rFonts w:hint="default" w:cs="Arial" w:asciiTheme="majorHAnsi" w:hAnsiTheme="majorHAnsi"/>
                <w:b w:val="0"/>
                <w:color w:val="000000"/>
                <w:lang w:val="en-US"/>
              </w:rPr>
              <w:t>;</w:t>
            </w:r>
          </w:p>
          <w:p w14:paraId="00F2F652">
            <w:pPr>
              <w:pStyle w:val="42"/>
              <w:numPr>
                <w:ilvl w:val="0"/>
                <w:numId w:val="0"/>
              </w:numPr>
              <w:spacing w:after="0"/>
              <w:ind w:left="332"/>
              <w:contextualSpacing/>
              <w:rPr>
                <w:rFonts w:cs="Calibri" w:asciiTheme="majorHAnsi" w:hAnsiTheme="majorHAnsi"/>
                <w:sz w:val="22"/>
              </w:rPr>
            </w:pPr>
          </w:p>
        </w:tc>
      </w:tr>
      <w:tr w14:paraId="18642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2484" w:type="pct"/>
          </w:tcPr>
          <w:p w14:paraId="449207D0">
            <w:pPr>
              <w:spacing w:before="200" w:after="160" w:line="259" w:lineRule="auto"/>
              <w:contextualSpacing/>
              <w:jc w:val="left"/>
              <w:rPr>
                <w:rFonts w:eastAsia="Calibri" w:cs="Calibri" w:asciiTheme="majorHAnsi" w:hAnsiTheme="majorHAnsi"/>
                <w:b/>
                <w:bCs/>
                <w:sz w:val="22"/>
              </w:rPr>
            </w:pPr>
            <w:bookmarkStart w:id="2" w:name="_Hlk166153579"/>
            <w:r>
              <w:rPr>
                <w:rFonts w:eastAsia="Calibri" w:cs="Calibri" w:asciiTheme="majorHAnsi" w:hAnsiTheme="majorHAnsi"/>
                <w:b/>
                <w:bCs/>
                <w:sz w:val="22"/>
              </w:rPr>
              <w:t>Link(s) to specific references about your good practice (e.g. reports, communication products, videos, articles)</w:t>
            </w:r>
          </w:p>
          <w:p w14:paraId="4015C17A">
            <w:pPr>
              <w:spacing w:before="200" w:after="160" w:line="259" w:lineRule="auto"/>
              <w:contextualSpacing/>
              <w:jc w:val="left"/>
              <w:rPr>
                <w:rFonts w:eastAsia="Calibri" w:cs="Calibri" w:asciiTheme="majorHAnsi" w:hAnsiTheme="majorHAnsi"/>
                <w:b/>
                <w:bCs/>
                <w:i/>
                <w:sz w:val="22"/>
                <w:lang w:val="pt-BR"/>
              </w:rPr>
            </w:pPr>
          </w:p>
        </w:tc>
        <w:tc>
          <w:tcPr>
            <w:tcW w:w="2516" w:type="pct"/>
          </w:tcPr>
          <w:p w14:paraId="717356EC">
            <w:pPr>
              <w:spacing w:before="200" w:after="240"/>
              <w:contextualSpacing/>
              <w:rPr>
                <w:rFonts w:eastAsia="Calibri" w:cs="Calibri" w:asciiTheme="majorHAnsi" w:hAnsiTheme="majorHAnsi"/>
                <w:i/>
                <w:iCs/>
                <w:sz w:val="20"/>
                <w:szCs w:val="20"/>
                <w:lang w:val="pt-BR"/>
              </w:rPr>
            </w:pPr>
            <w:r>
              <w:fldChar w:fldCharType="begin"/>
            </w:r>
            <w:r>
              <w:instrText xml:space="preserve"> HYPERLINK "https://www.picdrop.com/sebastianhaury/zD5SgMqUjd" \t "_blank" </w:instrText>
            </w:r>
            <w:r>
              <w:fldChar w:fldCharType="separate"/>
            </w:r>
            <w:r>
              <w:rPr>
                <w:rStyle w:val="26"/>
                <w:rFonts w:ascii="Arial" w:hAnsi="Arial" w:cs="Arial"/>
                <w:color w:val="1155CC"/>
                <w:sz w:val="20"/>
                <w:szCs w:val="20"/>
                <w:shd w:val="clear" w:color="auto" w:fill="FFFFFF"/>
                <w:lang w:val="pt-BR"/>
              </w:rPr>
              <w:t>https://www.picdrop.com/sebastianhaury/zD5SgMqUjd</w:t>
            </w:r>
            <w:r>
              <w:rPr>
                <w:rStyle w:val="26"/>
                <w:rFonts w:ascii="Arial" w:hAnsi="Arial" w:cs="Arial"/>
                <w:color w:val="1155CC"/>
                <w:sz w:val="20"/>
                <w:szCs w:val="20"/>
                <w:shd w:val="clear" w:color="auto" w:fill="FFFFFF"/>
                <w:lang w:val="pt-BR"/>
              </w:rPr>
              <w:fldChar w:fldCharType="end"/>
            </w:r>
          </w:p>
          <w:p w14:paraId="159E9B9F">
            <w:pPr>
              <w:spacing w:before="200" w:after="240"/>
              <w:contextualSpacing/>
              <w:rPr>
                <w:rFonts w:eastAsia="Calibri" w:cs="Calibri" w:asciiTheme="majorHAnsi" w:hAnsiTheme="majorHAnsi"/>
                <w:sz w:val="22"/>
                <w:lang w:val="pt-BR"/>
              </w:rPr>
            </w:pPr>
          </w:p>
          <w:p w14:paraId="5B4F61F9">
            <w:pPr>
              <w:spacing w:before="200" w:after="0"/>
              <w:contextualSpacing/>
              <w:rPr>
                <w:sz w:val="20"/>
                <w:szCs w:val="20"/>
              </w:rPr>
            </w:pPr>
            <w:r>
              <w:fldChar w:fldCharType="begin"/>
            </w:r>
            <w:r>
              <w:instrText xml:space="preserve"> HYPERLINK "http://www.cedes.org.mz/" \t "_blank" </w:instrText>
            </w:r>
            <w:r>
              <w:fldChar w:fldCharType="separate"/>
            </w:r>
            <w:r>
              <w:rPr>
                <w:rStyle w:val="26"/>
                <w:rFonts w:ascii="Arial" w:hAnsi="Arial" w:cs="Arial"/>
                <w:color w:val="1155CC"/>
                <w:sz w:val="20"/>
                <w:szCs w:val="20"/>
                <w:shd w:val="clear" w:color="auto" w:fill="FFFFFF"/>
              </w:rPr>
              <w:t>www.cedes.org.mz</w:t>
            </w:r>
            <w:r>
              <w:rPr>
                <w:rStyle w:val="26"/>
                <w:rFonts w:ascii="Arial" w:hAnsi="Arial" w:cs="Arial"/>
                <w:color w:val="1155CC"/>
                <w:sz w:val="20"/>
                <w:szCs w:val="20"/>
                <w:shd w:val="clear" w:color="auto" w:fill="FFFFFF"/>
              </w:rPr>
              <w:fldChar w:fldCharType="end"/>
            </w:r>
          </w:p>
          <w:p w14:paraId="0A026187">
            <w:pPr>
              <w:spacing w:before="200" w:after="0"/>
              <w:contextualSpacing/>
              <w:rPr>
                <w:rFonts w:eastAsia="Calibri" w:cs="Calibri" w:asciiTheme="majorHAnsi" w:hAnsiTheme="majorHAnsi"/>
                <w:sz w:val="20"/>
                <w:szCs w:val="20"/>
                <w:lang w:val="pt-BR"/>
              </w:rPr>
            </w:pPr>
          </w:p>
        </w:tc>
      </w:tr>
      <w:bookmarkEnd w:id="2"/>
    </w:tbl>
    <w:p w14:paraId="5D30B067">
      <w:pPr>
        <w:spacing w:after="0"/>
        <w:rPr>
          <w:rFonts w:asciiTheme="majorHAnsi" w:hAnsiTheme="majorHAnsi"/>
          <w:sz w:val="22"/>
          <w:lang w:val="pt-BR" w:eastAsia="zh-CN"/>
        </w:rPr>
      </w:pPr>
    </w:p>
    <w:sectPr>
      <w:headerReference r:id="rId5" w:type="first"/>
      <w:footerReference r:id="rId7" w:type="first"/>
      <w:headerReference r:id="rId4" w:type="default"/>
      <w:footerReference r:id="rId6" w:type="default"/>
      <w:type w:val="continuous"/>
      <w:pgSz w:w="11907" w:h="16839"/>
      <w:pgMar w:top="1276" w:right="1134" w:bottom="993" w:left="1134" w:header="709" w:footer="502" w:gutter="0"/>
      <w:cols w:space="708"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Batang">
    <w:altName w:val="Malgun Gothic"/>
    <w:panose1 w:val="02030600000101010101"/>
    <w:charset w:val="81"/>
    <w:family w:val="auto"/>
    <w:pitch w:val="default"/>
    <w:sig w:usb0="00000000" w:usb1="00000000" w:usb2="00000010" w:usb3="00000000" w:csb0="00080000" w:csb1="00000000"/>
  </w:font>
  <w:font w:name="Tahoma">
    <w:panose1 w:val="020B0604030504040204"/>
    <w:charset w:val="00"/>
    <w:family w:val="swiss"/>
    <w:pitch w:val="default"/>
    <w:sig w:usb0="E1002EFF" w:usb1="C000605B" w:usb2="00000029" w:usb3="00000000" w:csb0="200101FF" w:csb1="20280000"/>
  </w:font>
  <w:font w:name="Consolas">
    <w:panose1 w:val="020B0609020204030204"/>
    <w:charset w:val="00"/>
    <w:family w:val="modern"/>
    <w:pitch w:val="default"/>
    <w:sig w:usb0="E00006FF" w:usb1="0000FCFF" w:usb2="00000001" w:usb3="00000000" w:csb0="6000019F" w:csb1="DFD70000"/>
  </w:font>
  <w:font w:name="ＭＳ 明朝">
    <w:altName w:val="Segoe Print"/>
    <w:panose1 w:val="00000000000000000000"/>
    <w:charset w:val="00"/>
    <w:family w:val="auto"/>
    <w:pitch w:val="default"/>
    <w:sig w:usb0="00000000" w:usb1="00000000" w:usb2="00000000" w:usb3="00000000" w:csb0="00000000" w:csb1="00000000"/>
  </w:font>
  <w:font w:name="Akhbar MT">
    <w:altName w:val="Arial"/>
    <w:panose1 w:val="00000000000000000000"/>
    <w:charset w:val="B2"/>
    <w:family w:val="auto"/>
    <w:pitch w:val="default"/>
    <w:sig w:usb0="00000000" w:usb1="00000000" w:usb2="00000000" w:usb3="00000000" w:csb0="00000040" w:csb1="00000000"/>
  </w:font>
  <w:font w:name="Segoe UI">
    <w:panose1 w:val="020B0502040204020203"/>
    <w:charset w:val="00"/>
    <w:family w:val="swiss"/>
    <w:pitch w:val="default"/>
    <w:sig w:usb0="E4002EFF" w:usb1="C000E47F" w:usb2="00000009" w:usb3="00000000" w:csb0="200001FF" w:csb1="00000000"/>
  </w:font>
  <w:font w:name="Open Sans">
    <w:altName w:val="Times New Roman"/>
    <w:panose1 w:val="00000000000000000000"/>
    <w:charset w:val="00"/>
    <w:family w:val="swiss"/>
    <w:pitch w:val="default"/>
    <w:sig w:usb0="00000000" w:usb1="00000000" w:usb2="00000028" w:usb3="00000000" w:csb0="0000019F" w:csb1="00000000"/>
  </w:font>
  <w:font w:name="MS Mincho">
    <w:altName w:val="Yu Gothic UI"/>
    <w:panose1 w:val="02020609040205080304"/>
    <w:charset w:val="80"/>
    <w:family w:val="modern"/>
    <w:pitch w:val="default"/>
    <w:sig w:usb0="00000000" w:usb1="00000000" w:usb2="00000010" w:usb3="00000000" w:csb0="0002009F" w:csb1="00000000"/>
  </w:font>
  <w:font w:name="Segoe UI Symbol">
    <w:panose1 w:val="020B0502040204020203"/>
    <w:charset w:val="00"/>
    <w:family w:val="swiss"/>
    <w:pitch w:val="default"/>
    <w:sig w:usb0="800001E3" w:usb1="1200FFEF" w:usb2="00040000" w:usb3="04000000" w:csb0="00000001" w:csb1="40000000"/>
  </w:font>
  <w:font w:name="MS Gothic">
    <w:panose1 w:val="020B0609070205080204"/>
    <w:charset w:val="80"/>
    <w:family w:val="modern"/>
    <w:pitch w:val="default"/>
    <w:sig w:usb0="E00002FF" w:usb1="6AC7FDFB" w:usb2="08000012" w:usb3="00000000" w:csb0="4002009F" w:csb1="DFD70000"/>
  </w:font>
  <w:font w:name="Arial Unicode MS">
    <w:panose1 w:val="020B0604020202020204"/>
    <w:charset w:val="86"/>
    <w:family w:val="auto"/>
    <w:pitch w:val="default"/>
    <w:sig w:usb0="FFFFFFFF" w:usb1="E9FFFFFF" w:usb2="0000003F" w:usb3="00000000" w:csb0="603F01FF" w:csb1="FFFF0000"/>
  </w:font>
  <w:font w:name="Malgun Gothic">
    <w:panose1 w:val="020B0503020000020004"/>
    <w:charset w:val="81"/>
    <w:family w:val="auto"/>
    <w:pitch w:val="default"/>
    <w:sig w:usb0="9000002F" w:usb1="29D77CFB" w:usb2="00000012" w:usb3="00000000" w:csb0="00080001"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 w:name="Calibri">
    <w:panose1 w:val="020F0502020204030204"/>
    <w:charset w:val="00"/>
    <w:family w:val="auto"/>
    <w:pitch w:val="default"/>
    <w:sig w:usb0="E4002EFF" w:usb1="C200247B" w:usb2="00000009" w:usb3="00000000" w:csb0="200001F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1"/>
      <w:tblW w:w="9639" w:type="dxa"/>
      <w:tblInd w:w="108" w:type="dxa"/>
      <w:tblBorders>
        <w:top w:val="none" w:color="auto" w:sz="0" w:space="0"/>
        <w:left w:val="none" w:color="auto" w:sz="0" w:space="0"/>
        <w:bottom w:val="single" w:color="31849B"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639"/>
    </w:tblGrid>
    <w:tr w14:paraId="5BE48CC1">
      <w:tblPrEx>
        <w:tblBorders>
          <w:top w:val="none" w:color="auto" w:sz="0" w:space="0"/>
          <w:left w:val="none" w:color="auto" w:sz="0" w:space="0"/>
          <w:bottom w:val="single" w:color="31849B" w:sz="12" w:space="0"/>
          <w:right w:val="none" w:color="auto" w:sz="0" w:space="0"/>
          <w:insideH w:val="none" w:color="auto" w:sz="0" w:space="0"/>
          <w:insideV w:val="none" w:color="auto" w:sz="0" w:space="0"/>
        </w:tblBorders>
      </w:tblPrEx>
      <w:tc>
        <w:tcPr>
          <w:tcW w:w="9639" w:type="dxa"/>
        </w:tcPr>
        <w:p w14:paraId="58DE1BFD">
          <w:pPr>
            <w:pStyle w:val="22"/>
            <w:jc w:val="center"/>
            <w:rPr>
              <w:b/>
              <w:color w:val="C00000"/>
            </w:rPr>
          </w:pPr>
        </w:p>
      </w:tc>
    </w:tr>
  </w:tbl>
  <w:p w14:paraId="69F8ABC4">
    <w:pPr>
      <w:pStyle w:val="22"/>
      <w:jc w:val="center"/>
      <w:rPr>
        <w:b/>
        <w:color w:val="C00000"/>
      </w:rPr>
    </w:pPr>
  </w:p>
  <w:p w14:paraId="686BED40">
    <w:pPr>
      <w:pStyle w:val="22"/>
      <w:tabs>
        <w:tab w:val="right" w:pos="9639"/>
        <w:tab w:val="clear" w:pos="9360"/>
      </w:tabs>
      <w:jc w:val="left"/>
      <w:rPr>
        <w:rStyle w:val="26"/>
        <w:sz w:val="22"/>
      </w:rPr>
    </w:pPr>
    <w:r>
      <w:rPr>
        <w:color w:val="31859C" w:themeColor="accent5" w:themeShade="BF"/>
        <w:sz w:val="22"/>
      </w:rPr>
      <w:t>Global Forum on Food Security and Nutrition</w:t>
    </w:r>
    <w:r>
      <w:rPr>
        <w:color w:val="31859C" w:themeColor="accent5" w:themeShade="BF"/>
        <w:sz w:val="22"/>
      </w:rPr>
      <w:tab/>
    </w:r>
    <w:r>
      <w:rPr>
        <w:color w:val="C00000"/>
        <w:sz w:val="22"/>
      </w:rPr>
      <w:tab/>
    </w:r>
    <w:r>
      <w:fldChar w:fldCharType="begin"/>
    </w:r>
    <w:r>
      <w:instrText xml:space="preserve"> HYPERLINK "http://www.fao.org/fsnforum" </w:instrText>
    </w:r>
    <w:r>
      <w:fldChar w:fldCharType="separate"/>
    </w:r>
    <w:r>
      <w:rPr>
        <w:rStyle w:val="26"/>
        <w:sz w:val="22"/>
      </w:rPr>
      <w:t>www.fao.org/fsnforum</w:t>
    </w:r>
    <w:r>
      <w:rPr>
        <w:rStyle w:val="26"/>
        <w:sz w:val="22"/>
      </w:rPr>
      <w:fldChar w:fldCharType="end"/>
    </w:r>
  </w:p>
  <w:p w14:paraId="33D9031D">
    <w:pPr>
      <w:pStyle w:val="22"/>
      <w:jc w:val="left"/>
      <w:rPr>
        <w:b/>
        <w:color w:val="31859C" w:themeColor="accent5" w:themeShade="BF"/>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1"/>
      <w:tblW w:w="9639" w:type="dxa"/>
      <w:tblInd w:w="108" w:type="dxa"/>
      <w:tblBorders>
        <w:top w:val="none" w:color="auto" w:sz="0" w:space="0"/>
        <w:left w:val="none" w:color="auto" w:sz="0" w:space="0"/>
        <w:bottom w:val="single" w:color="31849B"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639"/>
    </w:tblGrid>
    <w:tr w14:paraId="0D3B50EE">
      <w:tblPrEx>
        <w:tblBorders>
          <w:top w:val="none" w:color="auto" w:sz="0" w:space="0"/>
          <w:left w:val="none" w:color="auto" w:sz="0" w:space="0"/>
          <w:bottom w:val="single" w:color="31849B"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9639" w:type="dxa"/>
        </w:tcPr>
        <w:p w14:paraId="6634A8C4">
          <w:pPr>
            <w:pStyle w:val="22"/>
            <w:jc w:val="center"/>
            <w:rPr>
              <w:b/>
              <w:color w:val="C00000"/>
            </w:rPr>
          </w:pPr>
        </w:p>
      </w:tc>
    </w:tr>
  </w:tbl>
  <w:p w14:paraId="379C7940">
    <w:pPr>
      <w:pStyle w:val="22"/>
      <w:jc w:val="center"/>
      <w:rPr>
        <w:b/>
        <w:color w:val="C00000"/>
      </w:rPr>
    </w:pPr>
  </w:p>
  <w:p w14:paraId="08E46E56">
    <w:pPr>
      <w:pStyle w:val="22"/>
      <w:tabs>
        <w:tab w:val="right" w:pos="9639"/>
        <w:tab w:val="clear" w:pos="9360"/>
      </w:tabs>
      <w:jc w:val="left"/>
      <w:rPr>
        <w:rStyle w:val="26"/>
        <w:sz w:val="22"/>
      </w:rPr>
    </w:pPr>
    <w:r>
      <w:rPr>
        <w:color w:val="31859C" w:themeColor="accent5" w:themeShade="BF"/>
        <w:sz w:val="22"/>
      </w:rPr>
      <w:t>Global Forum on Food Security and Nutrition</w:t>
    </w:r>
    <w:r>
      <w:rPr>
        <w:color w:val="31859C" w:themeColor="accent5" w:themeShade="BF"/>
        <w:sz w:val="22"/>
      </w:rPr>
      <w:tab/>
    </w:r>
    <w:r>
      <w:rPr>
        <w:color w:val="C00000"/>
        <w:sz w:val="22"/>
      </w:rPr>
      <w:tab/>
    </w:r>
    <w:r>
      <w:fldChar w:fldCharType="begin"/>
    </w:r>
    <w:r>
      <w:instrText xml:space="preserve"> HYPERLINK "http://www.fao.org/fsnforum" </w:instrText>
    </w:r>
    <w:r>
      <w:fldChar w:fldCharType="separate"/>
    </w:r>
    <w:r>
      <w:rPr>
        <w:rStyle w:val="26"/>
        <w:sz w:val="22"/>
      </w:rPr>
      <w:t>www.fao.org/fsnforum</w:t>
    </w:r>
    <w:r>
      <w:rPr>
        <w:rStyle w:val="26"/>
        <w:sz w:val="22"/>
      </w:rPr>
      <w:fldChar w:fldCharType="end"/>
    </w:r>
  </w:p>
  <w:p w14:paraId="59223CEE">
    <w:pPr>
      <w:pStyle w:val="2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before="0" w:after="0"/>
      </w:pPr>
      <w:r>
        <w:separator/>
      </w:r>
    </w:p>
  </w:footnote>
  <w:footnote w:type="continuationSeparator" w:id="3">
    <w:p>
      <w:pPr>
        <w:spacing w:before="0" w:after="0"/>
      </w:pPr>
      <w:r>
        <w:continuationSeparator/>
      </w:r>
    </w:p>
  </w:footnote>
  <w:footnote w:id="0">
    <w:p w14:paraId="3777D49E">
      <w:pPr>
        <w:spacing w:after="200"/>
        <w:ind w:left="-5" w:right="19"/>
        <w:rPr>
          <w:rFonts w:asciiTheme="majorHAnsi" w:hAnsiTheme="majorHAnsi"/>
        </w:rPr>
      </w:pPr>
      <w:r>
        <w:rPr>
          <w:rStyle w:val="23"/>
        </w:rPr>
        <w:footnoteRef/>
      </w:r>
      <w:r>
        <w:t xml:space="preserve"> </w:t>
      </w:r>
      <w:r>
        <w:rPr>
          <w:rFonts w:asciiTheme="majorHAnsi" w:hAnsiTheme="majorHAnsi" w:cstheme="minorHAnsi"/>
          <w:sz w:val="18"/>
          <w:szCs w:val="18"/>
        </w:rPr>
        <w:t xml:space="preserve">The call for submissions is directly aligned with the thematic components of collective action within FAO's Programme Priority Areas (PPAs), specifically Better Life 1 (Gender Equality and Rural Women’s Empowerment), Better Life 2 (Inclusive Rural Transformation) and Better Life 3 (Agriculture and Food Emergencies). </w:t>
      </w:r>
      <w:r>
        <w:rPr>
          <w:rFonts w:asciiTheme="majorHAnsi" w:hAnsiTheme="majorHAnsi" w:cstheme="minorHAnsi"/>
        </w:rPr>
        <w:t xml:space="preserve">  </w:t>
      </w:r>
    </w:p>
    <w:p w14:paraId="73EA1A53">
      <w:pPr>
        <w:pStyle w:val="24"/>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1"/>
      <w:tblW w:w="4880" w:type="pct"/>
      <w:tblInd w:w="115" w:type="dxa"/>
      <w:tblBorders>
        <w:top w:val="none" w:color="auto" w:sz="0" w:space="0"/>
        <w:left w:val="none" w:color="auto" w:sz="0" w:space="0"/>
        <w:bottom w:val="none" w:color="auto" w:sz="0" w:space="0"/>
        <w:right w:val="none" w:color="auto" w:sz="0" w:space="0"/>
        <w:insideH w:val="none" w:color="auto" w:sz="0" w:space="0"/>
        <w:insideV w:val="single" w:color="215868" w:sz="4" w:space="0"/>
      </w:tblBorders>
      <w:tblLayout w:type="autofit"/>
      <w:tblCellMar>
        <w:top w:w="58" w:type="dxa"/>
        <w:left w:w="115" w:type="dxa"/>
        <w:bottom w:w="58" w:type="dxa"/>
        <w:right w:w="115" w:type="dxa"/>
      </w:tblCellMar>
    </w:tblPr>
    <w:tblGrid>
      <w:gridCol w:w="480"/>
      <w:gridCol w:w="9152"/>
    </w:tblGrid>
    <w:tr w14:paraId="7DBC5ECB">
      <w:tblPrEx>
        <w:tblBorders>
          <w:top w:val="none" w:color="auto" w:sz="0" w:space="0"/>
          <w:left w:val="none" w:color="auto" w:sz="0" w:space="0"/>
          <w:bottom w:val="none" w:color="auto" w:sz="0" w:space="0"/>
          <w:right w:val="none" w:color="auto" w:sz="0" w:space="0"/>
          <w:insideH w:val="none" w:color="auto" w:sz="0" w:space="0"/>
          <w:insideV w:val="single" w:color="215868" w:sz="4" w:space="0"/>
        </w:tblBorders>
        <w:tblCellMar>
          <w:top w:w="58" w:type="dxa"/>
          <w:left w:w="115" w:type="dxa"/>
          <w:bottom w:w="58" w:type="dxa"/>
          <w:right w:w="115" w:type="dxa"/>
        </w:tblCellMar>
      </w:tblPrEx>
      <w:tc>
        <w:tcPr>
          <w:tcW w:w="249" w:type="pct"/>
          <w:shd w:val="clear" w:color="auto" w:fill="auto"/>
          <w:vAlign w:val="center"/>
        </w:tcPr>
        <w:p w14:paraId="02C8A6C8">
          <w:pPr>
            <w:pStyle w:val="25"/>
            <w:jc w:val="center"/>
            <w:rPr>
              <w:color w:val="31849B"/>
              <w:sz w:val="20"/>
              <w:szCs w:val="20"/>
            </w:rPr>
          </w:pPr>
          <w:r>
            <w:rPr>
              <w:color w:val="31849B"/>
              <w:sz w:val="20"/>
              <w:szCs w:val="20"/>
            </w:rPr>
            <w:fldChar w:fldCharType="begin"/>
          </w:r>
          <w:r>
            <w:rPr>
              <w:color w:val="31849B"/>
              <w:sz w:val="20"/>
              <w:szCs w:val="20"/>
            </w:rPr>
            <w:instrText xml:space="preserve"> PAGE   \* MERGEFORMAT </w:instrText>
          </w:r>
          <w:r>
            <w:rPr>
              <w:color w:val="31849B"/>
              <w:sz w:val="20"/>
              <w:szCs w:val="20"/>
            </w:rPr>
            <w:fldChar w:fldCharType="separate"/>
          </w:r>
          <w:r>
            <w:rPr>
              <w:color w:val="31849B"/>
              <w:sz w:val="20"/>
              <w:szCs w:val="20"/>
            </w:rPr>
            <w:t>9</w:t>
          </w:r>
          <w:r>
            <w:rPr>
              <w:color w:val="31849B"/>
              <w:sz w:val="20"/>
              <w:szCs w:val="20"/>
            </w:rPr>
            <w:fldChar w:fldCharType="end"/>
          </w:r>
        </w:p>
      </w:tc>
      <w:tc>
        <w:tcPr>
          <w:tcW w:w="4751" w:type="pct"/>
          <w:shd w:val="clear" w:color="auto" w:fill="auto"/>
        </w:tcPr>
        <w:p w14:paraId="09E16F11">
          <w:pPr>
            <w:pStyle w:val="53"/>
            <w:rPr>
              <w:lang w:val="en-GB"/>
            </w:rPr>
          </w:pPr>
          <w:r>
            <w:rPr>
              <w:lang w:val="en-GB"/>
            </w:rPr>
            <w:t>Community engagement for inclusive rural transformation and gender equality</w:t>
          </w:r>
        </w:p>
        <w:p w14:paraId="66B30B10">
          <w:pPr>
            <w:pStyle w:val="53"/>
            <w:rPr>
              <w:lang w:val="en-GB"/>
            </w:rPr>
          </w:pPr>
          <w:r>
            <w:rPr>
              <w:lang w:val="en-GB"/>
            </w:rPr>
            <w:t>CALL FOR SUBMISSIONS</w:t>
          </w:r>
        </w:p>
      </w:tc>
    </w:tr>
  </w:tbl>
  <w:p w14:paraId="59EDF48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8B358">
    <w:pPr>
      <w:pStyle w:val="25"/>
      <w:jc w:val="left"/>
      <w:rPr>
        <w:b/>
        <w:color w:val="FFFFFF"/>
      </w:rPr>
    </w:pPr>
    <w:r>
      <w:t xml:space="preserve"> </w:t>
    </w:r>
    <w:r>
      <w:rPr>
        <w:lang w:val="pt-BR" w:eastAsia="pt-BR"/>
      </w:rPr>
      <w:drawing>
        <wp:inline distT="0" distB="0" distL="0" distR="0">
          <wp:extent cx="3766820" cy="719455"/>
          <wp:effectExtent l="0" t="0" r="0" b="0"/>
          <wp:docPr id="251716451" name="Picture 251716451"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16451" name="Picture 251716451"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767212" cy="719650"/>
                  </a:xfrm>
                  <a:prstGeom prst="rect">
                    <a:avLst/>
                  </a:prstGeom>
                  <a:noFill/>
                  <a:ln>
                    <a:noFill/>
                  </a:ln>
                </pic:spPr>
              </pic:pic>
            </a:graphicData>
          </a:graphic>
        </wp:inline>
      </w:drawing>
    </w:r>
  </w:p>
  <w:p w14:paraId="0793EAA9">
    <w:pPr>
      <w:pStyle w:val="25"/>
      <w:jc w:val="right"/>
      <w:rPr>
        <w:b/>
        <w:color w:val="FFFFFF"/>
      </w:rPr>
    </w:pPr>
  </w:p>
  <w:p w14:paraId="234566BC">
    <w:pPr>
      <w:pStyle w:val="7"/>
    </w:pPr>
    <w:r>
      <w:rPr>
        <w:lang w:val="pt-BR" w:eastAsia="pt-BR"/>
      </w:rPr>
      <w:drawing>
        <wp:inline distT="0" distB="0" distL="0" distR="0">
          <wp:extent cx="6120765" cy="432435"/>
          <wp:effectExtent l="0" t="0" r="0" b="0"/>
          <wp:docPr id="2064207981" name="Picture 206420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07981" name="Picture 2064207981"/>
                  <pic:cNvPicPr>
                    <a:picLocks noChangeAspect="1"/>
                  </pic:cNvPicPr>
                </pic:nvPicPr>
                <pic:blipFill>
                  <a:blip r:embed="rId2"/>
                  <a:stretch>
                    <a:fillRect/>
                  </a:stretch>
                </pic:blipFill>
                <pic:spPr>
                  <a:xfrm>
                    <a:off x="0" y="0"/>
                    <a:ext cx="6120765" cy="432435"/>
                  </a:xfrm>
                  <a:prstGeom prst="rect">
                    <a:avLst/>
                  </a:prstGeom>
                </pic:spPr>
              </pic:pic>
            </a:graphicData>
          </a:graphic>
        </wp:inline>
      </w:drawing>
    </w:r>
  </w:p>
  <w:tbl>
    <w:tblPr>
      <w:tblStyle w:val="30"/>
      <w:tblW w:w="9639" w:type="dxa"/>
      <w:jc w:val="center"/>
      <w:tblBorders>
        <w:top w:val="single" w:color="31849B" w:themeColor="accent5" w:themeShade="BF" w:sz="8" w:space="0"/>
        <w:left w:val="none" w:color="auto" w:sz="0" w:space="0"/>
        <w:bottom w:val="single" w:color="31849B" w:themeColor="accent5" w:themeShade="BF" w:sz="8" w:space="0"/>
        <w:right w:val="none" w:color="auto" w:sz="0" w:space="0"/>
        <w:insideH w:val="single" w:color="31849B" w:themeColor="accent5" w:themeShade="BF" w:sz="8" w:space="0"/>
        <w:insideV w:val="none" w:color="auto" w:sz="0" w:space="0"/>
      </w:tblBorders>
      <w:tblLayout w:type="autofit"/>
      <w:tblCellMar>
        <w:top w:w="170" w:type="dxa"/>
        <w:left w:w="108" w:type="dxa"/>
        <w:bottom w:w="170" w:type="dxa"/>
        <w:right w:w="108" w:type="dxa"/>
      </w:tblCellMar>
    </w:tblPr>
    <w:tblGrid>
      <w:gridCol w:w="9639"/>
    </w:tblGrid>
    <w:tr w14:paraId="17B70A74">
      <w:tblPrEx>
        <w:tblBorders>
          <w:top w:val="single" w:color="31849B" w:themeColor="accent5" w:themeShade="BF" w:sz="8" w:space="0"/>
          <w:left w:val="none" w:color="auto" w:sz="0" w:space="0"/>
          <w:bottom w:val="single" w:color="31849B" w:themeColor="accent5" w:themeShade="BF" w:sz="8" w:space="0"/>
          <w:right w:val="none" w:color="auto" w:sz="0" w:space="0"/>
          <w:insideH w:val="single" w:color="31849B" w:themeColor="accent5" w:themeShade="BF" w:sz="8" w:space="0"/>
          <w:insideV w:val="none" w:color="auto" w:sz="0" w:space="0"/>
        </w:tblBorders>
      </w:tblPrEx>
      <w:trPr>
        <w:jc w:val="center"/>
      </w:trPr>
      <w:tc>
        <w:tcPr>
          <w:tcW w:w="9639" w:type="dxa"/>
          <w:shd w:val="clear" w:color="auto" w:fill="DAEEF3" w:themeFill="accent5" w:themeFillTint="33"/>
        </w:tcPr>
        <w:p w14:paraId="2525017E">
          <w:pPr>
            <w:pStyle w:val="9"/>
            <w:spacing w:before="0" w:after="0"/>
          </w:pPr>
          <w:r>
            <w:t>TEMPLATE FOR SUBMISSIONS</w:t>
          </w:r>
        </w:p>
      </w:tc>
    </w:tr>
    <w:tr w14:paraId="36933E01">
      <w:tblPrEx>
        <w:tblBorders>
          <w:top w:val="single" w:color="31849B" w:themeColor="accent5" w:themeShade="BF" w:sz="8" w:space="0"/>
          <w:left w:val="none" w:color="auto" w:sz="0" w:space="0"/>
          <w:bottom w:val="single" w:color="31849B" w:themeColor="accent5" w:themeShade="BF" w:sz="8" w:space="0"/>
          <w:right w:val="none" w:color="auto" w:sz="0" w:space="0"/>
          <w:insideH w:val="single" w:color="31849B" w:themeColor="accent5" w:themeShade="BF" w:sz="8" w:space="0"/>
          <w:insideV w:val="none" w:color="auto" w:sz="0" w:space="0"/>
        </w:tblBorders>
        <w:tblCellMar>
          <w:top w:w="170" w:type="dxa"/>
          <w:left w:w="108" w:type="dxa"/>
          <w:bottom w:w="170" w:type="dxa"/>
          <w:right w:w="108" w:type="dxa"/>
        </w:tblCellMar>
      </w:tblPrEx>
      <w:trPr>
        <w:jc w:val="center"/>
      </w:trPr>
      <w:tc>
        <w:tcPr>
          <w:tcW w:w="9639" w:type="dxa"/>
          <w:shd w:val="clear" w:color="auto" w:fill="FFFFFF" w:themeFill="background1"/>
        </w:tcPr>
        <w:p w14:paraId="0A3BE37F">
          <w:pPr>
            <w:spacing w:after="0" w:line="276" w:lineRule="auto"/>
            <w:jc w:val="center"/>
            <w:rPr>
              <w:rFonts w:asciiTheme="majorHAnsi" w:hAnsiTheme="majorHAnsi"/>
              <w:b/>
              <w:color w:val="31859C" w:themeColor="accent5" w:themeShade="BF"/>
              <w:sz w:val="22"/>
            </w:rPr>
          </w:pPr>
          <w:r>
            <w:rPr>
              <w:b/>
            </w:rPr>
            <w:t xml:space="preserve">Call for submissions No. 202 </w:t>
          </w:r>
          <w:r>
            <w:rPr>
              <w:rFonts w:ascii="Wingdings" w:hAnsi="Wingdings"/>
              <w:color w:val="31859C" w:themeColor="accent5" w:themeShade="BF"/>
            </w:rPr>
            <w:t></w:t>
          </w:r>
          <w:r>
            <w:rPr>
              <w:b/>
            </w:rPr>
            <w:t xml:space="preserve">  09.10.2024 – 27.11.2024 </w:t>
          </w:r>
          <w:r>
            <w:rPr>
              <w:b/>
              <w:color w:val="31859C" w:themeColor="accent5" w:themeShade="BF"/>
            </w:rPr>
            <w:br w:type="textWrapping"/>
          </w:r>
          <w:r>
            <w:rPr>
              <w:lang w:val="pt-BR" w:eastAsia="pt-BR"/>
            </w:rPr>
            <w:drawing>
              <wp:inline distT="0" distB="0" distL="0" distR="0">
                <wp:extent cx="111760" cy="111760"/>
                <wp:effectExtent l="0" t="0" r="0" b="0"/>
                <wp:docPr id="1935379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79003"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111760" cy="111760"/>
                        </a:xfrm>
                        <a:prstGeom prst="rect">
                          <a:avLst/>
                        </a:prstGeom>
                        <a:noFill/>
                        <a:ln>
                          <a:noFill/>
                        </a:ln>
                      </pic:spPr>
                    </pic:pic>
                  </a:graphicData>
                </a:graphic>
              </wp:inline>
            </w:drawing>
          </w:r>
          <w:r>
            <w:t xml:space="preserve">  </w:t>
          </w:r>
          <w:r>
            <w:fldChar w:fldCharType="begin"/>
          </w:r>
          <w:r>
            <w:instrText xml:space="preserve"> HYPERLINK "https://www.fao.org/fsnforum/call-submissions/community-engagement-rural-transformation-and-gender-equality" </w:instrText>
          </w:r>
          <w:r>
            <w:fldChar w:fldCharType="separate"/>
          </w:r>
          <w:r>
            <w:rPr>
              <w:rStyle w:val="26"/>
            </w:rPr>
            <w:t>https://www.fao.org/fsnforum/call-submissions/community-engagement-rural-transformation-and-gender-equality</w:t>
          </w:r>
          <w:r>
            <w:rPr>
              <w:rStyle w:val="26"/>
            </w:rPr>
            <w:fldChar w:fldCharType="end"/>
          </w:r>
        </w:p>
      </w:tc>
    </w:tr>
  </w:tbl>
  <w:p w14:paraId="10645A53">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D190AF"/>
    <w:multiLevelType w:val="singleLevel"/>
    <w:tmpl w:val="2AD190AF"/>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4507560E"/>
    <w:multiLevelType w:val="multilevel"/>
    <w:tmpl w:val="4507560E"/>
    <w:lvl w:ilvl="0" w:tentative="0">
      <w:start w:val="1"/>
      <w:numFmt w:val="decimal"/>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2">
    <w:nsid w:val="4D8101A7"/>
    <w:multiLevelType w:val="multilevel"/>
    <w:tmpl w:val="4D8101A7"/>
    <w:lvl w:ilvl="0" w:tentative="0">
      <w:start w:val="2"/>
      <w:numFmt w:val="decimal"/>
      <w:lvlText w:val="%1."/>
      <w:lvlJc w:val="left"/>
      <w:pPr>
        <w:ind w:left="1080" w:hanging="360"/>
      </w:pPr>
      <w:rPr>
        <w:rFonts w:hint="default" w:cs="Calibri"/>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3">
    <w:nsid w:val="5FFA4880"/>
    <w:multiLevelType w:val="multilevel"/>
    <w:tmpl w:val="5FFA4880"/>
    <w:lvl w:ilvl="0" w:tentative="0">
      <w:start w:val="1"/>
      <w:numFmt w:val="decimal"/>
      <w:pStyle w:val="69"/>
      <w:lvlText w:val="%1."/>
      <w:lvlJc w:val="left"/>
      <w:pPr>
        <w:ind w:left="0" w:firstLine="0"/>
      </w:pPr>
      <w:rPr>
        <w:rFonts w:hint="default" w:ascii="Times New Roman" w:hAnsi="Times New Roman" w:cs="Akhbar MT"/>
        <w:b w:val="0"/>
        <w:bCs w:val="0"/>
        <w:i w:val="0"/>
        <w:iCs w:val="0"/>
        <w:sz w:val="22"/>
        <w:szCs w:val="22"/>
      </w:rPr>
    </w:lvl>
    <w:lvl w:ilvl="1" w:tentative="0">
      <w:start w:val="1"/>
      <w:numFmt w:val="lowerLetter"/>
      <w:lvlText w:val="%2."/>
      <w:lvlJc w:val="left"/>
      <w:pPr>
        <w:ind w:left="720" w:firstLine="0"/>
      </w:pPr>
    </w:lvl>
    <w:lvl w:ilvl="2" w:tentative="0">
      <w:start w:val="1"/>
      <w:numFmt w:val="lowerRoman"/>
      <w:lvlText w:val="%3."/>
      <w:lvlJc w:val="right"/>
      <w:pPr>
        <w:ind w:left="1620" w:firstLine="0"/>
      </w:pPr>
    </w:lvl>
    <w:lvl w:ilvl="3" w:tentative="0">
      <w:start w:val="1"/>
      <w:numFmt w:val="decimal"/>
      <w:lvlText w:val="%4."/>
      <w:lvlJc w:val="left"/>
      <w:pPr>
        <w:ind w:left="2160" w:firstLine="0"/>
      </w:pPr>
    </w:lvl>
    <w:lvl w:ilvl="4" w:tentative="0">
      <w:start w:val="1"/>
      <w:numFmt w:val="lowerLetter"/>
      <w:lvlText w:val="%5."/>
      <w:lvlJc w:val="left"/>
      <w:pPr>
        <w:ind w:left="2880" w:firstLine="0"/>
      </w:pPr>
    </w:lvl>
    <w:lvl w:ilvl="5" w:tentative="0">
      <w:start w:val="1"/>
      <w:numFmt w:val="lowerRoman"/>
      <w:lvlText w:val="%6."/>
      <w:lvlJc w:val="right"/>
      <w:pPr>
        <w:ind w:left="3780" w:firstLine="0"/>
      </w:pPr>
    </w:lvl>
    <w:lvl w:ilvl="6" w:tentative="0">
      <w:start w:val="1"/>
      <w:numFmt w:val="decimal"/>
      <w:lvlText w:val="%7."/>
      <w:lvlJc w:val="left"/>
      <w:pPr>
        <w:ind w:left="4320" w:firstLine="0"/>
      </w:pPr>
    </w:lvl>
    <w:lvl w:ilvl="7" w:tentative="0">
      <w:start w:val="1"/>
      <w:numFmt w:val="lowerLetter"/>
      <w:lvlText w:val="%8."/>
      <w:lvlJc w:val="left"/>
      <w:pPr>
        <w:ind w:left="5040" w:firstLine="0"/>
      </w:pPr>
    </w:lvl>
    <w:lvl w:ilvl="8" w:tentative="0">
      <w:start w:val="1"/>
      <w:numFmt w:val="lowerRoman"/>
      <w:lvlText w:val="%9."/>
      <w:lvlJc w:val="right"/>
      <w:pPr>
        <w:ind w:left="5940" w:firstLine="0"/>
      </w:pPr>
    </w:lvl>
  </w:abstractNum>
  <w:abstractNum w:abstractNumId="4">
    <w:nsid w:val="6E882D36"/>
    <w:multiLevelType w:val="multilevel"/>
    <w:tmpl w:val="6E882D36"/>
    <w:lvl w:ilvl="0" w:tentative="0">
      <w:start w:val="1"/>
      <w:numFmt w:val="decimal"/>
      <w:pStyle w:val="42"/>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5">
    <w:nsid w:val="7A5C62B3"/>
    <w:multiLevelType w:val="multilevel"/>
    <w:tmpl w:val="7A5C62B3"/>
    <w:lvl w:ilvl="0" w:tentative="0">
      <w:start w:val="1"/>
      <w:numFmt w:val="decimal"/>
      <w:lvlText w:val="%1"/>
      <w:lvlJc w:val="left"/>
      <w:pPr>
        <w:ind w:left="1080" w:hanging="360"/>
      </w:pPr>
      <w:rPr>
        <w:rFonts w:hint="default" w:eastAsia="Times New Roman" w:cs="Calibri"/>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num w:numId="1">
    <w:abstractNumId w:val="4"/>
  </w:num>
  <w:num w:numId="2">
    <w:abstractNumId w:val="3"/>
  </w:num>
  <w:num w:numId="3">
    <w:abstractNumId w:val="5"/>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hyphenationZone w:val="425"/>
  <w:drawingGridHorizontalSpacing w:val="110"/>
  <w:displayHorizontalDrawingGridEvery w:val="2"/>
  <w:characterSpacingControl w:val="doNotCompress"/>
  <w:footnotePr>
    <w:footnote w:id="2"/>
    <w:footnote w:id="3"/>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9C6"/>
    <w:rsid w:val="000008B1"/>
    <w:rsid w:val="00000D64"/>
    <w:rsid w:val="000043AB"/>
    <w:rsid w:val="000055F3"/>
    <w:rsid w:val="00005B86"/>
    <w:rsid w:val="00006130"/>
    <w:rsid w:val="000066A6"/>
    <w:rsid w:val="00007716"/>
    <w:rsid w:val="00013288"/>
    <w:rsid w:val="00013E09"/>
    <w:rsid w:val="0001444D"/>
    <w:rsid w:val="00015040"/>
    <w:rsid w:val="000156F2"/>
    <w:rsid w:val="00016690"/>
    <w:rsid w:val="000172B3"/>
    <w:rsid w:val="000227C7"/>
    <w:rsid w:val="00022BC4"/>
    <w:rsid w:val="00024193"/>
    <w:rsid w:val="00024380"/>
    <w:rsid w:val="00025F78"/>
    <w:rsid w:val="00025F9F"/>
    <w:rsid w:val="00027FA6"/>
    <w:rsid w:val="0003099D"/>
    <w:rsid w:val="000317B0"/>
    <w:rsid w:val="00032C69"/>
    <w:rsid w:val="00034100"/>
    <w:rsid w:val="000367B6"/>
    <w:rsid w:val="00036912"/>
    <w:rsid w:val="00037863"/>
    <w:rsid w:val="000411F2"/>
    <w:rsid w:val="000421C7"/>
    <w:rsid w:val="0004236D"/>
    <w:rsid w:val="00043356"/>
    <w:rsid w:val="0005149B"/>
    <w:rsid w:val="00051767"/>
    <w:rsid w:val="0005190A"/>
    <w:rsid w:val="00056074"/>
    <w:rsid w:val="00056289"/>
    <w:rsid w:val="00060C04"/>
    <w:rsid w:val="00061DD9"/>
    <w:rsid w:val="00062210"/>
    <w:rsid w:val="0006357A"/>
    <w:rsid w:val="00065A57"/>
    <w:rsid w:val="0006745E"/>
    <w:rsid w:val="00067649"/>
    <w:rsid w:val="00067C97"/>
    <w:rsid w:val="000705D4"/>
    <w:rsid w:val="00070649"/>
    <w:rsid w:val="00070A34"/>
    <w:rsid w:val="00070B59"/>
    <w:rsid w:val="0007157E"/>
    <w:rsid w:val="000719AE"/>
    <w:rsid w:val="00071D3B"/>
    <w:rsid w:val="000731D0"/>
    <w:rsid w:val="00074B4D"/>
    <w:rsid w:val="000750AF"/>
    <w:rsid w:val="00076729"/>
    <w:rsid w:val="00077238"/>
    <w:rsid w:val="00081ACF"/>
    <w:rsid w:val="000857C2"/>
    <w:rsid w:val="00086260"/>
    <w:rsid w:val="000862CA"/>
    <w:rsid w:val="000929E7"/>
    <w:rsid w:val="00094770"/>
    <w:rsid w:val="000A1617"/>
    <w:rsid w:val="000A1DCA"/>
    <w:rsid w:val="000A21CC"/>
    <w:rsid w:val="000A38A8"/>
    <w:rsid w:val="000A647B"/>
    <w:rsid w:val="000A7353"/>
    <w:rsid w:val="000A7AA6"/>
    <w:rsid w:val="000A7F0C"/>
    <w:rsid w:val="000B163E"/>
    <w:rsid w:val="000B1910"/>
    <w:rsid w:val="000B316B"/>
    <w:rsid w:val="000B4BB8"/>
    <w:rsid w:val="000B57E8"/>
    <w:rsid w:val="000B63A7"/>
    <w:rsid w:val="000B77BD"/>
    <w:rsid w:val="000C0471"/>
    <w:rsid w:val="000C0659"/>
    <w:rsid w:val="000C1347"/>
    <w:rsid w:val="000C16DE"/>
    <w:rsid w:val="000C183C"/>
    <w:rsid w:val="000C1980"/>
    <w:rsid w:val="000C3FD2"/>
    <w:rsid w:val="000C661A"/>
    <w:rsid w:val="000C73F9"/>
    <w:rsid w:val="000C752F"/>
    <w:rsid w:val="000C7F12"/>
    <w:rsid w:val="000D0FA5"/>
    <w:rsid w:val="000D2E47"/>
    <w:rsid w:val="000D2F1A"/>
    <w:rsid w:val="000D3A0C"/>
    <w:rsid w:val="000D3EAD"/>
    <w:rsid w:val="000D4FAB"/>
    <w:rsid w:val="000D7430"/>
    <w:rsid w:val="000E03DD"/>
    <w:rsid w:val="000E05B8"/>
    <w:rsid w:val="000E1654"/>
    <w:rsid w:val="000E3B6E"/>
    <w:rsid w:val="000E4AC0"/>
    <w:rsid w:val="000E4F0D"/>
    <w:rsid w:val="000E5BDF"/>
    <w:rsid w:val="000E7056"/>
    <w:rsid w:val="000E73E4"/>
    <w:rsid w:val="000F0CC4"/>
    <w:rsid w:val="000F2E23"/>
    <w:rsid w:val="000F5B71"/>
    <w:rsid w:val="000F7CB5"/>
    <w:rsid w:val="0010020C"/>
    <w:rsid w:val="00101020"/>
    <w:rsid w:val="0010102C"/>
    <w:rsid w:val="00103710"/>
    <w:rsid w:val="00104726"/>
    <w:rsid w:val="0010494B"/>
    <w:rsid w:val="0010568F"/>
    <w:rsid w:val="00111517"/>
    <w:rsid w:val="0011611D"/>
    <w:rsid w:val="001163FF"/>
    <w:rsid w:val="00116DFF"/>
    <w:rsid w:val="0011717E"/>
    <w:rsid w:val="001209BC"/>
    <w:rsid w:val="00123AC9"/>
    <w:rsid w:val="00123F9C"/>
    <w:rsid w:val="00124651"/>
    <w:rsid w:val="0012494A"/>
    <w:rsid w:val="001306A8"/>
    <w:rsid w:val="00131C27"/>
    <w:rsid w:val="00132A9C"/>
    <w:rsid w:val="00132C13"/>
    <w:rsid w:val="00136A0F"/>
    <w:rsid w:val="001379C1"/>
    <w:rsid w:val="00141249"/>
    <w:rsid w:val="001415B2"/>
    <w:rsid w:val="00143489"/>
    <w:rsid w:val="001436D5"/>
    <w:rsid w:val="00144D0C"/>
    <w:rsid w:val="00145E29"/>
    <w:rsid w:val="001467E6"/>
    <w:rsid w:val="001475C1"/>
    <w:rsid w:val="001478FB"/>
    <w:rsid w:val="00153252"/>
    <w:rsid w:val="00153A80"/>
    <w:rsid w:val="00154DB2"/>
    <w:rsid w:val="00155AA5"/>
    <w:rsid w:val="00157DD2"/>
    <w:rsid w:val="00157F89"/>
    <w:rsid w:val="001606C9"/>
    <w:rsid w:val="00163000"/>
    <w:rsid w:val="001631C3"/>
    <w:rsid w:val="00164CD0"/>
    <w:rsid w:val="00165DD2"/>
    <w:rsid w:val="00172C4E"/>
    <w:rsid w:val="0017305F"/>
    <w:rsid w:val="001732FC"/>
    <w:rsid w:val="0017413A"/>
    <w:rsid w:val="001741B4"/>
    <w:rsid w:val="0017711C"/>
    <w:rsid w:val="001776D8"/>
    <w:rsid w:val="00180054"/>
    <w:rsid w:val="0018028A"/>
    <w:rsid w:val="001807F5"/>
    <w:rsid w:val="00181E0E"/>
    <w:rsid w:val="00183547"/>
    <w:rsid w:val="001845BC"/>
    <w:rsid w:val="0018478D"/>
    <w:rsid w:val="00185A03"/>
    <w:rsid w:val="001863B0"/>
    <w:rsid w:val="001863FA"/>
    <w:rsid w:val="00190017"/>
    <w:rsid w:val="001907D7"/>
    <w:rsid w:val="001908FC"/>
    <w:rsid w:val="00191B51"/>
    <w:rsid w:val="00192501"/>
    <w:rsid w:val="0019396F"/>
    <w:rsid w:val="001945E3"/>
    <w:rsid w:val="00195DDD"/>
    <w:rsid w:val="001A45EC"/>
    <w:rsid w:val="001A7EA5"/>
    <w:rsid w:val="001B1DC2"/>
    <w:rsid w:val="001B4926"/>
    <w:rsid w:val="001B55D6"/>
    <w:rsid w:val="001B746D"/>
    <w:rsid w:val="001B77B4"/>
    <w:rsid w:val="001B7B9C"/>
    <w:rsid w:val="001C008D"/>
    <w:rsid w:val="001C0DE7"/>
    <w:rsid w:val="001C1A7E"/>
    <w:rsid w:val="001C3E4C"/>
    <w:rsid w:val="001C5341"/>
    <w:rsid w:val="001C643F"/>
    <w:rsid w:val="001C6784"/>
    <w:rsid w:val="001C71F0"/>
    <w:rsid w:val="001D01E2"/>
    <w:rsid w:val="001D2BC2"/>
    <w:rsid w:val="001D2D05"/>
    <w:rsid w:val="001D3BF0"/>
    <w:rsid w:val="001D4198"/>
    <w:rsid w:val="001D488B"/>
    <w:rsid w:val="001D559E"/>
    <w:rsid w:val="001D6AE1"/>
    <w:rsid w:val="001D7FD7"/>
    <w:rsid w:val="001E08B2"/>
    <w:rsid w:val="001E1975"/>
    <w:rsid w:val="001E1B60"/>
    <w:rsid w:val="001E3DDD"/>
    <w:rsid w:val="001E6A5A"/>
    <w:rsid w:val="001E741B"/>
    <w:rsid w:val="001E7C70"/>
    <w:rsid w:val="001F6273"/>
    <w:rsid w:val="001F72D4"/>
    <w:rsid w:val="00200019"/>
    <w:rsid w:val="00201777"/>
    <w:rsid w:val="00201F18"/>
    <w:rsid w:val="0020209B"/>
    <w:rsid w:val="00202A2B"/>
    <w:rsid w:val="00204B2A"/>
    <w:rsid w:val="002063DC"/>
    <w:rsid w:val="00207B16"/>
    <w:rsid w:val="00212F7A"/>
    <w:rsid w:val="0021329E"/>
    <w:rsid w:val="0021356E"/>
    <w:rsid w:val="00213685"/>
    <w:rsid w:val="00214A7B"/>
    <w:rsid w:val="00215654"/>
    <w:rsid w:val="0021793D"/>
    <w:rsid w:val="00220776"/>
    <w:rsid w:val="00220FC1"/>
    <w:rsid w:val="00221581"/>
    <w:rsid w:val="002228EA"/>
    <w:rsid w:val="0022501F"/>
    <w:rsid w:val="002326A5"/>
    <w:rsid w:val="00235327"/>
    <w:rsid w:val="00236D4C"/>
    <w:rsid w:val="00242466"/>
    <w:rsid w:val="00242954"/>
    <w:rsid w:val="00242BC8"/>
    <w:rsid w:val="00244A42"/>
    <w:rsid w:val="00245034"/>
    <w:rsid w:val="0024649A"/>
    <w:rsid w:val="002475DE"/>
    <w:rsid w:val="00251C0A"/>
    <w:rsid w:val="00253493"/>
    <w:rsid w:val="00255374"/>
    <w:rsid w:val="00256D72"/>
    <w:rsid w:val="00257BBA"/>
    <w:rsid w:val="00262CFE"/>
    <w:rsid w:val="00262FD8"/>
    <w:rsid w:val="00264534"/>
    <w:rsid w:val="002655A7"/>
    <w:rsid w:val="00265980"/>
    <w:rsid w:val="00265E0E"/>
    <w:rsid w:val="00265E6A"/>
    <w:rsid w:val="002660D4"/>
    <w:rsid w:val="00270F2C"/>
    <w:rsid w:val="002732DA"/>
    <w:rsid w:val="002737B7"/>
    <w:rsid w:val="002761E2"/>
    <w:rsid w:val="00277A2C"/>
    <w:rsid w:val="00277FB6"/>
    <w:rsid w:val="00281A02"/>
    <w:rsid w:val="00282DEA"/>
    <w:rsid w:val="0028356E"/>
    <w:rsid w:val="00284599"/>
    <w:rsid w:val="002850A3"/>
    <w:rsid w:val="0028571D"/>
    <w:rsid w:val="00286E03"/>
    <w:rsid w:val="00287470"/>
    <w:rsid w:val="002907F9"/>
    <w:rsid w:val="00290B33"/>
    <w:rsid w:val="00292C3B"/>
    <w:rsid w:val="00292D33"/>
    <w:rsid w:val="00294492"/>
    <w:rsid w:val="002944BA"/>
    <w:rsid w:val="00294755"/>
    <w:rsid w:val="00295E38"/>
    <w:rsid w:val="00297208"/>
    <w:rsid w:val="002978B7"/>
    <w:rsid w:val="00297943"/>
    <w:rsid w:val="00297B79"/>
    <w:rsid w:val="002A13A9"/>
    <w:rsid w:val="002A34F1"/>
    <w:rsid w:val="002A6A78"/>
    <w:rsid w:val="002B1833"/>
    <w:rsid w:val="002B270B"/>
    <w:rsid w:val="002B2772"/>
    <w:rsid w:val="002B3D6C"/>
    <w:rsid w:val="002B4153"/>
    <w:rsid w:val="002B44B5"/>
    <w:rsid w:val="002B4E87"/>
    <w:rsid w:val="002B5040"/>
    <w:rsid w:val="002B5147"/>
    <w:rsid w:val="002B7A20"/>
    <w:rsid w:val="002C016B"/>
    <w:rsid w:val="002C0B8A"/>
    <w:rsid w:val="002C3501"/>
    <w:rsid w:val="002C533F"/>
    <w:rsid w:val="002D0C13"/>
    <w:rsid w:val="002D0DB5"/>
    <w:rsid w:val="002D1A50"/>
    <w:rsid w:val="002D56D7"/>
    <w:rsid w:val="002D645B"/>
    <w:rsid w:val="002E02A1"/>
    <w:rsid w:val="002E0586"/>
    <w:rsid w:val="002E2407"/>
    <w:rsid w:val="002E3A18"/>
    <w:rsid w:val="002E3F02"/>
    <w:rsid w:val="002E57CC"/>
    <w:rsid w:val="002F5516"/>
    <w:rsid w:val="003024FB"/>
    <w:rsid w:val="003025C0"/>
    <w:rsid w:val="003045C3"/>
    <w:rsid w:val="00304E0A"/>
    <w:rsid w:val="00307D8B"/>
    <w:rsid w:val="003138B0"/>
    <w:rsid w:val="00314188"/>
    <w:rsid w:val="00314A63"/>
    <w:rsid w:val="00315773"/>
    <w:rsid w:val="00315C8B"/>
    <w:rsid w:val="0031696A"/>
    <w:rsid w:val="0031745F"/>
    <w:rsid w:val="003175E4"/>
    <w:rsid w:val="00320324"/>
    <w:rsid w:val="00323733"/>
    <w:rsid w:val="00326CDF"/>
    <w:rsid w:val="00330F58"/>
    <w:rsid w:val="003318B1"/>
    <w:rsid w:val="00331C9F"/>
    <w:rsid w:val="00333A0E"/>
    <w:rsid w:val="003363F6"/>
    <w:rsid w:val="003369B5"/>
    <w:rsid w:val="003407AC"/>
    <w:rsid w:val="00342EE0"/>
    <w:rsid w:val="0034511D"/>
    <w:rsid w:val="003467DE"/>
    <w:rsid w:val="00346BAD"/>
    <w:rsid w:val="00347008"/>
    <w:rsid w:val="00351B73"/>
    <w:rsid w:val="003524E4"/>
    <w:rsid w:val="0035260A"/>
    <w:rsid w:val="00353808"/>
    <w:rsid w:val="00355C12"/>
    <w:rsid w:val="003562B1"/>
    <w:rsid w:val="00356718"/>
    <w:rsid w:val="003604B7"/>
    <w:rsid w:val="00361163"/>
    <w:rsid w:val="00363D7C"/>
    <w:rsid w:val="003664E8"/>
    <w:rsid w:val="00366CDA"/>
    <w:rsid w:val="00370196"/>
    <w:rsid w:val="00371FDD"/>
    <w:rsid w:val="0037204D"/>
    <w:rsid w:val="00372A2E"/>
    <w:rsid w:val="00372C1A"/>
    <w:rsid w:val="0037335D"/>
    <w:rsid w:val="003752A9"/>
    <w:rsid w:val="0037553F"/>
    <w:rsid w:val="003759C6"/>
    <w:rsid w:val="0037651B"/>
    <w:rsid w:val="00381BF3"/>
    <w:rsid w:val="00384AA5"/>
    <w:rsid w:val="00384EC6"/>
    <w:rsid w:val="00385D9C"/>
    <w:rsid w:val="00386463"/>
    <w:rsid w:val="003874FB"/>
    <w:rsid w:val="003908D1"/>
    <w:rsid w:val="00390A87"/>
    <w:rsid w:val="0039167E"/>
    <w:rsid w:val="00392579"/>
    <w:rsid w:val="00392E06"/>
    <w:rsid w:val="00393C69"/>
    <w:rsid w:val="00394D93"/>
    <w:rsid w:val="00396872"/>
    <w:rsid w:val="00397092"/>
    <w:rsid w:val="003A21B0"/>
    <w:rsid w:val="003A33D8"/>
    <w:rsid w:val="003A44C6"/>
    <w:rsid w:val="003A59F1"/>
    <w:rsid w:val="003A6D83"/>
    <w:rsid w:val="003A733D"/>
    <w:rsid w:val="003A7E03"/>
    <w:rsid w:val="003B21DC"/>
    <w:rsid w:val="003B4403"/>
    <w:rsid w:val="003B512E"/>
    <w:rsid w:val="003B5F29"/>
    <w:rsid w:val="003C0174"/>
    <w:rsid w:val="003C1C09"/>
    <w:rsid w:val="003C5750"/>
    <w:rsid w:val="003C60A8"/>
    <w:rsid w:val="003C6663"/>
    <w:rsid w:val="003C67B6"/>
    <w:rsid w:val="003C72EF"/>
    <w:rsid w:val="003C7611"/>
    <w:rsid w:val="003D01FA"/>
    <w:rsid w:val="003D18D6"/>
    <w:rsid w:val="003D1ECA"/>
    <w:rsid w:val="003D25A7"/>
    <w:rsid w:val="003D4A0C"/>
    <w:rsid w:val="003D66FC"/>
    <w:rsid w:val="003D6FC2"/>
    <w:rsid w:val="003E00A1"/>
    <w:rsid w:val="003E1E02"/>
    <w:rsid w:val="003E353C"/>
    <w:rsid w:val="003E5117"/>
    <w:rsid w:val="003E5319"/>
    <w:rsid w:val="003E68FE"/>
    <w:rsid w:val="003E6B8B"/>
    <w:rsid w:val="003E7A41"/>
    <w:rsid w:val="003F1314"/>
    <w:rsid w:val="003F1596"/>
    <w:rsid w:val="003F1C60"/>
    <w:rsid w:val="003F2437"/>
    <w:rsid w:val="003F51BB"/>
    <w:rsid w:val="004001EC"/>
    <w:rsid w:val="004009E4"/>
    <w:rsid w:val="00402F5C"/>
    <w:rsid w:val="004049B5"/>
    <w:rsid w:val="004071A9"/>
    <w:rsid w:val="00410256"/>
    <w:rsid w:val="004103DE"/>
    <w:rsid w:val="00413C59"/>
    <w:rsid w:val="00414113"/>
    <w:rsid w:val="00415E47"/>
    <w:rsid w:val="004168E0"/>
    <w:rsid w:val="00417491"/>
    <w:rsid w:val="0042380C"/>
    <w:rsid w:val="00424D8D"/>
    <w:rsid w:val="00425218"/>
    <w:rsid w:val="0042708B"/>
    <w:rsid w:val="00430F45"/>
    <w:rsid w:val="004339ED"/>
    <w:rsid w:val="004341D9"/>
    <w:rsid w:val="0043483A"/>
    <w:rsid w:val="00434855"/>
    <w:rsid w:val="0043646E"/>
    <w:rsid w:val="00440F26"/>
    <w:rsid w:val="00441081"/>
    <w:rsid w:val="004418CC"/>
    <w:rsid w:val="00442697"/>
    <w:rsid w:val="00442895"/>
    <w:rsid w:val="00443C29"/>
    <w:rsid w:val="0044403E"/>
    <w:rsid w:val="00444944"/>
    <w:rsid w:val="004458E4"/>
    <w:rsid w:val="00445B5F"/>
    <w:rsid w:val="00445F2C"/>
    <w:rsid w:val="00446C71"/>
    <w:rsid w:val="00450A16"/>
    <w:rsid w:val="00453970"/>
    <w:rsid w:val="00454626"/>
    <w:rsid w:val="00454AD6"/>
    <w:rsid w:val="00454FC9"/>
    <w:rsid w:val="00455596"/>
    <w:rsid w:val="0045705D"/>
    <w:rsid w:val="00460D82"/>
    <w:rsid w:val="0046248A"/>
    <w:rsid w:val="00464066"/>
    <w:rsid w:val="0046415F"/>
    <w:rsid w:val="00464618"/>
    <w:rsid w:val="00464C5F"/>
    <w:rsid w:val="00465522"/>
    <w:rsid w:val="00465916"/>
    <w:rsid w:val="00473535"/>
    <w:rsid w:val="004743A4"/>
    <w:rsid w:val="0047467B"/>
    <w:rsid w:val="00474FA1"/>
    <w:rsid w:val="00477821"/>
    <w:rsid w:val="004778DC"/>
    <w:rsid w:val="00477F7D"/>
    <w:rsid w:val="00481D43"/>
    <w:rsid w:val="0048282F"/>
    <w:rsid w:val="00483C40"/>
    <w:rsid w:val="00483DFB"/>
    <w:rsid w:val="00483F46"/>
    <w:rsid w:val="00484120"/>
    <w:rsid w:val="004843DC"/>
    <w:rsid w:val="00485C87"/>
    <w:rsid w:val="004909DE"/>
    <w:rsid w:val="0049489C"/>
    <w:rsid w:val="00495E3E"/>
    <w:rsid w:val="004A02BF"/>
    <w:rsid w:val="004A1563"/>
    <w:rsid w:val="004A1790"/>
    <w:rsid w:val="004A4D41"/>
    <w:rsid w:val="004A4ECE"/>
    <w:rsid w:val="004B20C3"/>
    <w:rsid w:val="004B3639"/>
    <w:rsid w:val="004B53B6"/>
    <w:rsid w:val="004C08BE"/>
    <w:rsid w:val="004C1BF7"/>
    <w:rsid w:val="004C3B08"/>
    <w:rsid w:val="004C74D0"/>
    <w:rsid w:val="004C7549"/>
    <w:rsid w:val="004D2808"/>
    <w:rsid w:val="004D6AA1"/>
    <w:rsid w:val="004D7B18"/>
    <w:rsid w:val="004D7EB3"/>
    <w:rsid w:val="004E0424"/>
    <w:rsid w:val="004E064C"/>
    <w:rsid w:val="004E07CA"/>
    <w:rsid w:val="004E1480"/>
    <w:rsid w:val="004E17DD"/>
    <w:rsid w:val="004E27D8"/>
    <w:rsid w:val="004E280B"/>
    <w:rsid w:val="004E5511"/>
    <w:rsid w:val="004E7CE9"/>
    <w:rsid w:val="004F0BCC"/>
    <w:rsid w:val="004F11BC"/>
    <w:rsid w:val="004F31FF"/>
    <w:rsid w:val="004F4680"/>
    <w:rsid w:val="004F67DD"/>
    <w:rsid w:val="004F728E"/>
    <w:rsid w:val="00501155"/>
    <w:rsid w:val="00502264"/>
    <w:rsid w:val="005031A5"/>
    <w:rsid w:val="00503765"/>
    <w:rsid w:val="0050393D"/>
    <w:rsid w:val="0050498E"/>
    <w:rsid w:val="00504AA4"/>
    <w:rsid w:val="005107FD"/>
    <w:rsid w:val="005110EF"/>
    <w:rsid w:val="00511B46"/>
    <w:rsid w:val="00512329"/>
    <w:rsid w:val="00513851"/>
    <w:rsid w:val="0051392C"/>
    <w:rsid w:val="0051637D"/>
    <w:rsid w:val="00523E6B"/>
    <w:rsid w:val="00523EB5"/>
    <w:rsid w:val="00525937"/>
    <w:rsid w:val="00527518"/>
    <w:rsid w:val="00530080"/>
    <w:rsid w:val="00530DBA"/>
    <w:rsid w:val="005312EB"/>
    <w:rsid w:val="00531AC8"/>
    <w:rsid w:val="00531CA8"/>
    <w:rsid w:val="0053212C"/>
    <w:rsid w:val="0053562D"/>
    <w:rsid w:val="0054006D"/>
    <w:rsid w:val="005401FE"/>
    <w:rsid w:val="00540E85"/>
    <w:rsid w:val="00541BC6"/>
    <w:rsid w:val="0054242A"/>
    <w:rsid w:val="00543046"/>
    <w:rsid w:val="005441F7"/>
    <w:rsid w:val="00544B92"/>
    <w:rsid w:val="00545B0C"/>
    <w:rsid w:val="00546FE4"/>
    <w:rsid w:val="0054723E"/>
    <w:rsid w:val="005472CD"/>
    <w:rsid w:val="00547E04"/>
    <w:rsid w:val="00551A21"/>
    <w:rsid w:val="00552E7A"/>
    <w:rsid w:val="005559BB"/>
    <w:rsid w:val="00556394"/>
    <w:rsid w:val="00556ABB"/>
    <w:rsid w:val="00562642"/>
    <w:rsid w:val="00562B32"/>
    <w:rsid w:val="00567621"/>
    <w:rsid w:val="005711F6"/>
    <w:rsid w:val="005712A5"/>
    <w:rsid w:val="00571C32"/>
    <w:rsid w:val="00572FF9"/>
    <w:rsid w:val="00573FEE"/>
    <w:rsid w:val="0057427F"/>
    <w:rsid w:val="00576AA3"/>
    <w:rsid w:val="00582801"/>
    <w:rsid w:val="0058340A"/>
    <w:rsid w:val="005871B6"/>
    <w:rsid w:val="00587630"/>
    <w:rsid w:val="0059072E"/>
    <w:rsid w:val="00590F79"/>
    <w:rsid w:val="00591332"/>
    <w:rsid w:val="00591A00"/>
    <w:rsid w:val="00592642"/>
    <w:rsid w:val="00594DCA"/>
    <w:rsid w:val="00595DAB"/>
    <w:rsid w:val="005976C3"/>
    <w:rsid w:val="005A01AA"/>
    <w:rsid w:val="005A073A"/>
    <w:rsid w:val="005A3EB2"/>
    <w:rsid w:val="005A4912"/>
    <w:rsid w:val="005A4B30"/>
    <w:rsid w:val="005A62CF"/>
    <w:rsid w:val="005A697A"/>
    <w:rsid w:val="005A7C2E"/>
    <w:rsid w:val="005B13AD"/>
    <w:rsid w:val="005B1936"/>
    <w:rsid w:val="005B3C11"/>
    <w:rsid w:val="005B3D0E"/>
    <w:rsid w:val="005B5981"/>
    <w:rsid w:val="005B6F9B"/>
    <w:rsid w:val="005B7258"/>
    <w:rsid w:val="005B7B47"/>
    <w:rsid w:val="005C195F"/>
    <w:rsid w:val="005C29BB"/>
    <w:rsid w:val="005C2F1F"/>
    <w:rsid w:val="005C49E1"/>
    <w:rsid w:val="005C4E8D"/>
    <w:rsid w:val="005D08CC"/>
    <w:rsid w:val="005D0C83"/>
    <w:rsid w:val="005D19A7"/>
    <w:rsid w:val="005D55B7"/>
    <w:rsid w:val="005E0DA9"/>
    <w:rsid w:val="005E1A13"/>
    <w:rsid w:val="005E382E"/>
    <w:rsid w:val="005E3DFC"/>
    <w:rsid w:val="005E6E3C"/>
    <w:rsid w:val="005E71BA"/>
    <w:rsid w:val="005F39A2"/>
    <w:rsid w:val="005F3AFA"/>
    <w:rsid w:val="005F4BC7"/>
    <w:rsid w:val="005F5A29"/>
    <w:rsid w:val="0060013E"/>
    <w:rsid w:val="006028FC"/>
    <w:rsid w:val="0060348A"/>
    <w:rsid w:val="00612B74"/>
    <w:rsid w:val="00612E2E"/>
    <w:rsid w:val="0061359C"/>
    <w:rsid w:val="00613AF7"/>
    <w:rsid w:val="00613E51"/>
    <w:rsid w:val="00614468"/>
    <w:rsid w:val="006146E3"/>
    <w:rsid w:val="006152BF"/>
    <w:rsid w:val="00617E89"/>
    <w:rsid w:val="006222E1"/>
    <w:rsid w:val="006243E6"/>
    <w:rsid w:val="00624DAA"/>
    <w:rsid w:val="00627005"/>
    <w:rsid w:val="00627D3D"/>
    <w:rsid w:val="006313F6"/>
    <w:rsid w:val="00631E59"/>
    <w:rsid w:val="0063372F"/>
    <w:rsid w:val="00635B13"/>
    <w:rsid w:val="00636246"/>
    <w:rsid w:val="006420B5"/>
    <w:rsid w:val="00642134"/>
    <w:rsid w:val="00642CF1"/>
    <w:rsid w:val="00643AF8"/>
    <w:rsid w:val="00645189"/>
    <w:rsid w:val="006453B1"/>
    <w:rsid w:val="006464A5"/>
    <w:rsid w:val="00646CD9"/>
    <w:rsid w:val="006509CA"/>
    <w:rsid w:val="0065132D"/>
    <w:rsid w:val="0065250F"/>
    <w:rsid w:val="00655FB4"/>
    <w:rsid w:val="00657384"/>
    <w:rsid w:val="006606F1"/>
    <w:rsid w:val="00662C49"/>
    <w:rsid w:val="00663985"/>
    <w:rsid w:val="00663B0F"/>
    <w:rsid w:val="00665C1C"/>
    <w:rsid w:val="00667362"/>
    <w:rsid w:val="00670054"/>
    <w:rsid w:val="006714F3"/>
    <w:rsid w:val="00672921"/>
    <w:rsid w:val="00672F88"/>
    <w:rsid w:val="006737EF"/>
    <w:rsid w:val="0067413D"/>
    <w:rsid w:val="00676E21"/>
    <w:rsid w:val="006802D4"/>
    <w:rsid w:val="0068197B"/>
    <w:rsid w:val="00682054"/>
    <w:rsid w:val="006823D4"/>
    <w:rsid w:val="00683B8D"/>
    <w:rsid w:val="00685018"/>
    <w:rsid w:val="00685AC1"/>
    <w:rsid w:val="00686241"/>
    <w:rsid w:val="00686A08"/>
    <w:rsid w:val="00687CBC"/>
    <w:rsid w:val="00691DC6"/>
    <w:rsid w:val="00692321"/>
    <w:rsid w:val="00692CC9"/>
    <w:rsid w:val="00693AC1"/>
    <w:rsid w:val="00694955"/>
    <w:rsid w:val="0069510A"/>
    <w:rsid w:val="006951CB"/>
    <w:rsid w:val="00696165"/>
    <w:rsid w:val="006A3143"/>
    <w:rsid w:val="006A5561"/>
    <w:rsid w:val="006A566A"/>
    <w:rsid w:val="006A61D9"/>
    <w:rsid w:val="006B15EE"/>
    <w:rsid w:val="006B1A12"/>
    <w:rsid w:val="006B2C0F"/>
    <w:rsid w:val="006B38A6"/>
    <w:rsid w:val="006B3D85"/>
    <w:rsid w:val="006B5C1A"/>
    <w:rsid w:val="006B5D61"/>
    <w:rsid w:val="006B632F"/>
    <w:rsid w:val="006B673A"/>
    <w:rsid w:val="006B734B"/>
    <w:rsid w:val="006B76E6"/>
    <w:rsid w:val="006C1EA1"/>
    <w:rsid w:val="006C2008"/>
    <w:rsid w:val="006C22C2"/>
    <w:rsid w:val="006C4DEE"/>
    <w:rsid w:val="006C6EE4"/>
    <w:rsid w:val="006C7B0B"/>
    <w:rsid w:val="006D06C2"/>
    <w:rsid w:val="006D0BEC"/>
    <w:rsid w:val="006D2E73"/>
    <w:rsid w:val="006D3C13"/>
    <w:rsid w:val="006D456E"/>
    <w:rsid w:val="006D4FC8"/>
    <w:rsid w:val="006D6502"/>
    <w:rsid w:val="006D7CA9"/>
    <w:rsid w:val="006E07F8"/>
    <w:rsid w:val="006E1543"/>
    <w:rsid w:val="006E1D74"/>
    <w:rsid w:val="006E46C7"/>
    <w:rsid w:val="006E6A93"/>
    <w:rsid w:val="006F2D52"/>
    <w:rsid w:val="006F3F14"/>
    <w:rsid w:val="006F43DB"/>
    <w:rsid w:val="006F4E35"/>
    <w:rsid w:val="006F5811"/>
    <w:rsid w:val="006F72FC"/>
    <w:rsid w:val="0070004F"/>
    <w:rsid w:val="007008BB"/>
    <w:rsid w:val="00701070"/>
    <w:rsid w:val="00701231"/>
    <w:rsid w:val="00701911"/>
    <w:rsid w:val="00701B92"/>
    <w:rsid w:val="0070221C"/>
    <w:rsid w:val="00702D28"/>
    <w:rsid w:val="00702F37"/>
    <w:rsid w:val="00703374"/>
    <w:rsid w:val="00705BBF"/>
    <w:rsid w:val="00712152"/>
    <w:rsid w:val="00713320"/>
    <w:rsid w:val="00714749"/>
    <w:rsid w:val="007148A2"/>
    <w:rsid w:val="00717267"/>
    <w:rsid w:val="00721603"/>
    <w:rsid w:val="00722EB5"/>
    <w:rsid w:val="00724726"/>
    <w:rsid w:val="00725E95"/>
    <w:rsid w:val="00726D7A"/>
    <w:rsid w:val="007279BA"/>
    <w:rsid w:val="00731B12"/>
    <w:rsid w:val="00732662"/>
    <w:rsid w:val="00734522"/>
    <w:rsid w:val="00735512"/>
    <w:rsid w:val="00736BFE"/>
    <w:rsid w:val="007378FF"/>
    <w:rsid w:val="00741A1E"/>
    <w:rsid w:val="00741D18"/>
    <w:rsid w:val="00744A84"/>
    <w:rsid w:val="007452DD"/>
    <w:rsid w:val="007455F1"/>
    <w:rsid w:val="00745E64"/>
    <w:rsid w:val="00745E70"/>
    <w:rsid w:val="00746684"/>
    <w:rsid w:val="00746B0B"/>
    <w:rsid w:val="007475AF"/>
    <w:rsid w:val="00747799"/>
    <w:rsid w:val="007527DA"/>
    <w:rsid w:val="00755390"/>
    <w:rsid w:val="00756497"/>
    <w:rsid w:val="00760047"/>
    <w:rsid w:val="00760413"/>
    <w:rsid w:val="007606BC"/>
    <w:rsid w:val="00762D9B"/>
    <w:rsid w:val="007634C6"/>
    <w:rsid w:val="0076371B"/>
    <w:rsid w:val="00763A00"/>
    <w:rsid w:val="007640F3"/>
    <w:rsid w:val="00764C00"/>
    <w:rsid w:val="007661D1"/>
    <w:rsid w:val="00766CD2"/>
    <w:rsid w:val="00766E6F"/>
    <w:rsid w:val="00770078"/>
    <w:rsid w:val="00771B53"/>
    <w:rsid w:val="007742E5"/>
    <w:rsid w:val="007744AA"/>
    <w:rsid w:val="00774FED"/>
    <w:rsid w:val="00775C3B"/>
    <w:rsid w:val="00776250"/>
    <w:rsid w:val="00780044"/>
    <w:rsid w:val="007808AE"/>
    <w:rsid w:val="00783498"/>
    <w:rsid w:val="0078372B"/>
    <w:rsid w:val="007837C8"/>
    <w:rsid w:val="007852FD"/>
    <w:rsid w:val="00785471"/>
    <w:rsid w:val="00785F38"/>
    <w:rsid w:val="00786AE7"/>
    <w:rsid w:val="00790F89"/>
    <w:rsid w:val="0079660C"/>
    <w:rsid w:val="007968C1"/>
    <w:rsid w:val="00796E42"/>
    <w:rsid w:val="0079766A"/>
    <w:rsid w:val="007A1F89"/>
    <w:rsid w:val="007A57A8"/>
    <w:rsid w:val="007A5F28"/>
    <w:rsid w:val="007A78E2"/>
    <w:rsid w:val="007B25AE"/>
    <w:rsid w:val="007B2927"/>
    <w:rsid w:val="007B6EA5"/>
    <w:rsid w:val="007B6F1D"/>
    <w:rsid w:val="007B76DC"/>
    <w:rsid w:val="007C2B06"/>
    <w:rsid w:val="007C3827"/>
    <w:rsid w:val="007C4A2C"/>
    <w:rsid w:val="007C4D9E"/>
    <w:rsid w:val="007C4E57"/>
    <w:rsid w:val="007C5427"/>
    <w:rsid w:val="007C6583"/>
    <w:rsid w:val="007D14A3"/>
    <w:rsid w:val="007D2482"/>
    <w:rsid w:val="007D42DD"/>
    <w:rsid w:val="007D588C"/>
    <w:rsid w:val="007D6236"/>
    <w:rsid w:val="007D771F"/>
    <w:rsid w:val="007D7965"/>
    <w:rsid w:val="007E0190"/>
    <w:rsid w:val="007E087F"/>
    <w:rsid w:val="007E2266"/>
    <w:rsid w:val="007E229D"/>
    <w:rsid w:val="007E26EE"/>
    <w:rsid w:val="007E3F21"/>
    <w:rsid w:val="007E42F5"/>
    <w:rsid w:val="007E5B85"/>
    <w:rsid w:val="007E625B"/>
    <w:rsid w:val="007F0CAB"/>
    <w:rsid w:val="007F25A8"/>
    <w:rsid w:val="007F3DE0"/>
    <w:rsid w:val="007F4D4E"/>
    <w:rsid w:val="007F7D66"/>
    <w:rsid w:val="008009E8"/>
    <w:rsid w:val="00803376"/>
    <w:rsid w:val="00803BE4"/>
    <w:rsid w:val="00804838"/>
    <w:rsid w:val="008060D5"/>
    <w:rsid w:val="00810C89"/>
    <w:rsid w:val="00812AEC"/>
    <w:rsid w:val="00813B39"/>
    <w:rsid w:val="008140F0"/>
    <w:rsid w:val="00814FAD"/>
    <w:rsid w:val="00815E06"/>
    <w:rsid w:val="008165B1"/>
    <w:rsid w:val="00823DDE"/>
    <w:rsid w:val="00824EB7"/>
    <w:rsid w:val="008253D8"/>
    <w:rsid w:val="0082543F"/>
    <w:rsid w:val="00825E6D"/>
    <w:rsid w:val="00825E7F"/>
    <w:rsid w:val="008303E1"/>
    <w:rsid w:val="008306F9"/>
    <w:rsid w:val="00832491"/>
    <w:rsid w:val="00832617"/>
    <w:rsid w:val="0083360F"/>
    <w:rsid w:val="00835461"/>
    <w:rsid w:val="00836009"/>
    <w:rsid w:val="008373B3"/>
    <w:rsid w:val="008407B0"/>
    <w:rsid w:val="0084306B"/>
    <w:rsid w:val="008434E6"/>
    <w:rsid w:val="00845408"/>
    <w:rsid w:val="00845513"/>
    <w:rsid w:val="008456D4"/>
    <w:rsid w:val="00845BF1"/>
    <w:rsid w:val="00846F63"/>
    <w:rsid w:val="0085074D"/>
    <w:rsid w:val="008553F9"/>
    <w:rsid w:val="0085669C"/>
    <w:rsid w:val="00856B48"/>
    <w:rsid w:val="008576E1"/>
    <w:rsid w:val="00862017"/>
    <w:rsid w:val="00862650"/>
    <w:rsid w:val="00864A86"/>
    <w:rsid w:val="008659D5"/>
    <w:rsid w:val="00866352"/>
    <w:rsid w:val="008701AE"/>
    <w:rsid w:val="00870838"/>
    <w:rsid w:val="0087091C"/>
    <w:rsid w:val="00872540"/>
    <w:rsid w:val="0087260D"/>
    <w:rsid w:val="0087300F"/>
    <w:rsid w:val="008734A3"/>
    <w:rsid w:val="00874140"/>
    <w:rsid w:val="008748A9"/>
    <w:rsid w:val="0087588C"/>
    <w:rsid w:val="00881428"/>
    <w:rsid w:val="00884BE1"/>
    <w:rsid w:val="00885A30"/>
    <w:rsid w:val="008862C9"/>
    <w:rsid w:val="008871B4"/>
    <w:rsid w:val="0089158A"/>
    <w:rsid w:val="00891BA1"/>
    <w:rsid w:val="008938DB"/>
    <w:rsid w:val="008958CB"/>
    <w:rsid w:val="00895CAE"/>
    <w:rsid w:val="00896BF2"/>
    <w:rsid w:val="008A2AE8"/>
    <w:rsid w:val="008A2C02"/>
    <w:rsid w:val="008A461A"/>
    <w:rsid w:val="008A4CCA"/>
    <w:rsid w:val="008A5788"/>
    <w:rsid w:val="008A6560"/>
    <w:rsid w:val="008A78ED"/>
    <w:rsid w:val="008B0B1F"/>
    <w:rsid w:val="008B15E2"/>
    <w:rsid w:val="008B4143"/>
    <w:rsid w:val="008B56A8"/>
    <w:rsid w:val="008B6C11"/>
    <w:rsid w:val="008C1A70"/>
    <w:rsid w:val="008C28EC"/>
    <w:rsid w:val="008C2E73"/>
    <w:rsid w:val="008C462E"/>
    <w:rsid w:val="008C4769"/>
    <w:rsid w:val="008C47A5"/>
    <w:rsid w:val="008C5FCE"/>
    <w:rsid w:val="008C69F7"/>
    <w:rsid w:val="008D0875"/>
    <w:rsid w:val="008D452C"/>
    <w:rsid w:val="008D66BC"/>
    <w:rsid w:val="008D6DC0"/>
    <w:rsid w:val="008D6F52"/>
    <w:rsid w:val="008D7A5A"/>
    <w:rsid w:val="008E3FB6"/>
    <w:rsid w:val="008E48A2"/>
    <w:rsid w:val="008E7ADB"/>
    <w:rsid w:val="008E7BED"/>
    <w:rsid w:val="008F2ADB"/>
    <w:rsid w:val="008F5848"/>
    <w:rsid w:val="008F584E"/>
    <w:rsid w:val="008F79C2"/>
    <w:rsid w:val="0090036E"/>
    <w:rsid w:val="0090247E"/>
    <w:rsid w:val="009048BF"/>
    <w:rsid w:val="00904EBB"/>
    <w:rsid w:val="00907D26"/>
    <w:rsid w:val="0091170B"/>
    <w:rsid w:val="00911C76"/>
    <w:rsid w:val="00914AB0"/>
    <w:rsid w:val="009158E9"/>
    <w:rsid w:val="00917204"/>
    <w:rsid w:val="00921FDE"/>
    <w:rsid w:val="00922F14"/>
    <w:rsid w:val="009231EF"/>
    <w:rsid w:val="009240DB"/>
    <w:rsid w:val="009241E4"/>
    <w:rsid w:val="00925545"/>
    <w:rsid w:val="00925F36"/>
    <w:rsid w:val="00926B22"/>
    <w:rsid w:val="00926F6A"/>
    <w:rsid w:val="00927E30"/>
    <w:rsid w:val="009308C5"/>
    <w:rsid w:val="00930E21"/>
    <w:rsid w:val="009330EE"/>
    <w:rsid w:val="00935FFC"/>
    <w:rsid w:val="0093685E"/>
    <w:rsid w:val="00937695"/>
    <w:rsid w:val="009408F4"/>
    <w:rsid w:val="00942317"/>
    <w:rsid w:val="00942870"/>
    <w:rsid w:val="00942EE5"/>
    <w:rsid w:val="0094537E"/>
    <w:rsid w:val="0094715D"/>
    <w:rsid w:val="00947FFE"/>
    <w:rsid w:val="0095135F"/>
    <w:rsid w:val="00952BBA"/>
    <w:rsid w:val="00953EAE"/>
    <w:rsid w:val="009559E9"/>
    <w:rsid w:val="009566E5"/>
    <w:rsid w:val="00961707"/>
    <w:rsid w:val="00963AF3"/>
    <w:rsid w:val="00966B10"/>
    <w:rsid w:val="009673A4"/>
    <w:rsid w:val="00970162"/>
    <w:rsid w:val="00971A29"/>
    <w:rsid w:val="00971F6C"/>
    <w:rsid w:val="00972C29"/>
    <w:rsid w:val="009742E0"/>
    <w:rsid w:val="00975B8F"/>
    <w:rsid w:val="00976721"/>
    <w:rsid w:val="00977547"/>
    <w:rsid w:val="009778C2"/>
    <w:rsid w:val="00977DF8"/>
    <w:rsid w:val="00980C3B"/>
    <w:rsid w:val="00981646"/>
    <w:rsid w:val="00981E1A"/>
    <w:rsid w:val="009829A3"/>
    <w:rsid w:val="00986837"/>
    <w:rsid w:val="00990540"/>
    <w:rsid w:val="00992FA8"/>
    <w:rsid w:val="009942A8"/>
    <w:rsid w:val="009966C2"/>
    <w:rsid w:val="0099770F"/>
    <w:rsid w:val="009A2C45"/>
    <w:rsid w:val="009B0DD2"/>
    <w:rsid w:val="009B135F"/>
    <w:rsid w:val="009B467C"/>
    <w:rsid w:val="009B5286"/>
    <w:rsid w:val="009B6871"/>
    <w:rsid w:val="009B6B77"/>
    <w:rsid w:val="009B7FA8"/>
    <w:rsid w:val="009C1CC1"/>
    <w:rsid w:val="009C444E"/>
    <w:rsid w:val="009C516E"/>
    <w:rsid w:val="009C64E4"/>
    <w:rsid w:val="009C7FD0"/>
    <w:rsid w:val="009D172C"/>
    <w:rsid w:val="009D3D4D"/>
    <w:rsid w:val="009D4B26"/>
    <w:rsid w:val="009D581A"/>
    <w:rsid w:val="009D5909"/>
    <w:rsid w:val="009E1E0A"/>
    <w:rsid w:val="009E351B"/>
    <w:rsid w:val="009E3CB3"/>
    <w:rsid w:val="009E5D98"/>
    <w:rsid w:val="009E6F31"/>
    <w:rsid w:val="009E7C99"/>
    <w:rsid w:val="009F1C1F"/>
    <w:rsid w:val="009F216A"/>
    <w:rsid w:val="009F32E5"/>
    <w:rsid w:val="009F3520"/>
    <w:rsid w:val="009F6DFE"/>
    <w:rsid w:val="009F7558"/>
    <w:rsid w:val="009F7B74"/>
    <w:rsid w:val="00A01CA8"/>
    <w:rsid w:val="00A02BDE"/>
    <w:rsid w:val="00A02ED2"/>
    <w:rsid w:val="00A0761E"/>
    <w:rsid w:val="00A105E4"/>
    <w:rsid w:val="00A12398"/>
    <w:rsid w:val="00A13912"/>
    <w:rsid w:val="00A14DBF"/>
    <w:rsid w:val="00A155EE"/>
    <w:rsid w:val="00A167DD"/>
    <w:rsid w:val="00A16B1B"/>
    <w:rsid w:val="00A17476"/>
    <w:rsid w:val="00A24095"/>
    <w:rsid w:val="00A25B56"/>
    <w:rsid w:val="00A265B4"/>
    <w:rsid w:val="00A26B4F"/>
    <w:rsid w:val="00A30324"/>
    <w:rsid w:val="00A303C6"/>
    <w:rsid w:val="00A30E12"/>
    <w:rsid w:val="00A312FE"/>
    <w:rsid w:val="00A31559"/>
    <w:rsid w:val="00A31EFE"/>
    <w:rsid w:val="00A31F58"/>
    <w:rsid w:val="00A32CD9"/>
    <w:rsid w:val="00A3321F"/>
    <w:rsid w:val="00A355C3"/>
    <w:rsid w:val="00A41FAE"/>
    <w:rsid w:val="00A4253D"/>
    <w:rsid w:val="00A428FD"/>
    <w:rsid w:val="00A4410F"/>
    <w:rsid w:val="00A44A57"/>
    <w:rsid w:val="00A44B81"/>
    <w:rsid w:val="00A45E8D"/>
    <w:rsid w:val="00A462C5"/>
    <w:rsid w:val="00A46462"/>
    <w:rsid w:val="00A47CCB"/>
    <w:rsid w:val="00A50B57"/>
    <w:rsid w:val="00A514B2"/>
    <w:rsid w:val="00A526FE"/>
    <w:rsid w:val="00A53E98"/>
    <w:rsid w:val="00A55C3E"/>
    <w:rsid w:val="00A600FB"/>
    <w:rsid w:val="00A61A89"/>
    <w:rsid w:val="00A63D0E"/>
    <w:rsid w:val="00A641E2"/>
    <w:rsid w:val="00A6607D"/>
    <w:rsid w:val="00A66CC8"/>
    <w:rsid w:val="00A675E8"/>
    <w:rsid w:val="00A67922"/>
    <w:rsid w:val="00A70A59"/>
    <w:rsid w:val="00A7116F"/>
    <w:rsid w:val="00A72480"/>
    <w:rsid w:val="00A73368"/>
    <w:rsid w:val="00A73C9C"/>
    <w:rsid w:val="00A73F83"/>
    <w:rsid w:val="00A74F65"/>
    <w:rsid w:val="00A83C07"/>
    <w:rsid w:val="00A83DBE"/>
    <w:rsid w:val="00A86C75"/>
    <w:rsid w:val="00A86FB2"/>
    <w:rsid w:val="00A90AE0"/>
    <w:rsid w:val="00A9138F"/>
    <w:rsid w:val="00A92376"/>
    <w:rsid w:val="00A936A2"/>
    <w:rsid w:val="00A96989"/>
    <w:rsid w:val="00A97F10"/>
    <w:rsid w:val="00AA008B"/>
    <w:rsid w:val="00AA277E"/>
    <w:rsid w:val="00AA4061"/>
    <w:rsid w:val="00AA6060"/>
    <w:rsid w:val="00AA6273"/>
    <w:rsid w:val="00AB22FA"/>
    <w:rsid w:val="00AB53A9"/>
    <w:rsid w:val="00AC0111"/>
    <w:rsid w:val="00AC1EC7"/>
    <w:rsid w:val="00AC5461"/>
    <w:rsid w:val="00AC62AD"/>
    <w:rsid w:val="00AC6AF7"/>
    <w:rsid w:val="00AD00D5"/>
    <w:rsid w:val="00AD262B"/>
    <w:rsid w:val="00AD39AA"/>
    <w:rsid w:val="00AD4881"/>
    <w:rsid w:val="00AD498B"/>
    <w:rsid w:val="00AD5F0E"/>
    <w:rsid w:val="00AD6935"/>
    <w:rsid w:val="00AD7891"/>
    <w:rsid w:val="00AE2E21"/>
    <w:rsid w:val="00AE4668"/>
    <w:rsid w:val="00AE5A3D"/>
    <w:rsid w:val="00AE781C"/>
    <w:rsid w:val="00AF1A32"/>
    <w:rsid w:val="00AF22DF"/>
    <w:rsid w:val="00AF3957"/>
    <w:rsid w:val="00AF414E"/>
    <w:rsid w:val="00AF4888"/>
    <w:rsid w:val="00AF4FA8"/>
    <w:rsid w:val="00B009B8"/>
    <w:rsid w:val="00B01341"/>
    <w:rsid w:val="00B01CCB"/>
    <w:rsid w:val="00B01DFA"/>
    <w:rsid w:val="00B02A08"/>
    <w:rsid w:val="00B04CED"/>
    <w:rsid w:val="00B057CC"/>
    <w:rsid w:val="00B0586C"/>
    <w:rsid w:val="00B067A1"/>
    <w:rsid w:val="00B0735E"/>
    <w:rsid w:val="00B103B4"/>
    <w:rsid w:val="00B10C8B"/>
    <w:rsid w:val="00B11E8D"/>
    <w:rsid w:val="00B11EBE"/>
    <w:rsid w:val="00B1311E"/>
    <w:rsid w:val="00B13424"/>
    <w:rsid w:val="00B144F9"/>
    <w:rsid w:val="00B22FF0"/>
    <w:rsid w:val="00B2342B"/>
    <w:rsid w:val="00B238E3"/>
    <w:rsid w:val="00B2621E"/>
    <w:rsid w:val="00B26442"/>
    <w:rsid w:val="00B270DA"/>
    <w:rsid w:val="00B27798"/>
    <w:rsid w:val="00B27E07"/>
    <w:rsid w:val="00B32186"/>
    <w:rsid w:val="00B330F2"/>
    <w:rsid w:val="00B33D50"/>
    <w:rsid w:val="00B34236"/>
    <w:rsid w:val="00B34A08"/>
    <w:rsid w:val="00B35E4D"/>
    <w:rsid w:val="00B360B4"/>
    <w:rsid w:val="00B3625E"/>
    <w:rsid w:val="00B36508"/>
    <w:rsid w:val="00B3725B"/>
    <w:rsid w:val="00B37745"/>
    <w:rsid w:val="00B4126A"/>
    <w:rsid w:val="00B4371D"/>
    <w:rsid w:val="00B45ECB"/>
    <w:rsid w:val="00B47668"/>
    <w:rsid w:val="00B51242"/>
    <w:rsid w:val="00B519BA"/>
    <w:rsid w:val="00B526D2"/>
    <w:rsid w:val="00B54A9F"/>
    <w:rsid w:val="00B563AD"/>
    <w:rsid w:val="00B5659A"/>
    <w:rsid w:val="00B56DD6"/>
    <w:rsid w:val="00B571E7"/>
    <w:rsid w:val="00B617D3"/>
    <w:rsid w:val="00B61CC2"/>
    <w:rsid w:val="00B651CD"/>
    <w:rsid w:val="00B658E0"/>
    <w:rsid w:val="00B70815"/>
    <w:rsid w:val="00B73EAE"/>
    <w:rsid w:val="00B849BD"/>
    <w:rsid w:val="00B84DF7"/>
    <w:rsid w:val="00B84EFF"/>
    <w:rsid w:val="00B8616A"/>
    <w:rsid w:val="00B8642B"/>
    <w:rsid w:val="00B871E0"/>
    <w:rsid w:val="00B90D74"/>
    <w:rsid w:val="00B91CB0"/>
    <w:rsid w:val="00B91FC0"/>
    <w:rsid w:val="00B9221B"/>
    <w:rsid w:val="00B930A2"/>
    <w:rsid w:val="00BA163E"/>
    <w:rsid w:val="00BA1ACE"/>
    <w:rsid w:val="00BA1B5F"/>
    <w:rsid w:val="00BA3509"/>
    <w:rsid w:val="00BA4079"/>
    <w:rsid w:val="00BA4863"/>
    <w:rsid w:val="00BA48B0"/>
    <w:rsid w:val="00BA5A30"/>
    <w:rsid w:val="00BA610B"/>
    <w:rsid w:val="00BA717D"/>
    <w:rsid w:val="00BA7C5D"/>
    <w:rsid w:val="00BB352F"/>
    <w:rsid w:val="00BB36F6"/>
    <w:rsid w:val="00BB4D5B"/>
    <w:rsid w:val="00BB5F7F"/>
    <w:rsid w:val="00BB6310"/>
    <w:rsid w:val="00BC15BC"/>
    <w:rsid w:val="00BC30B7"/>
    <w:rsid w:val="00BC3B75"/>
    <w:rsid w:val="00BC6050"/>
    <w:rsid w:val="00BD0002"/>
    <w:rsid w:val="00BD0BA3"/>
    <w:rsid w:val="00BD0D6C"/>
    <w:rsid w:val="00BD1DF9"/>
    <w:rsid w:val="00BD1F1D"/>
    <w:rsid w:val="00BD2198"/>
    <w:rsid w:val="00BD6DAC"/>
    <w:rsid w:val="00BE0E7D"/>
    <w:rsid w:val="00BE14E2"/>
    <w:rsid w:val="00BE1D22"/>
    <w:rsid w:val="00BE2CAB"/>
    <w:rsid w:val="00BE302B"/>
    <w:rsid w:val="00BE448F"/>
    <w:rsid w:val="00BE5356"/>
    <w:rsid w:val="00BE73FA"/>
    <w:rsid w:val="00BF0E55"/>
    <w:rsid w:val="00BF115F"/>
    <w:rsid w:val="00BF1BBB"/>
    <w:rsid w:val="00BF409B"/>
    <w:rsid w:val="00BF7416"/>
    <w:rsid w:val="00C003D8"/>
    <w:rsid w:val="00C032DE"/>
    <w:rsid w:val="00C06CDB"/>
    <w:rsid w:val="00C06EA3"/>
    <w:rsid w:val="00C100F9"/>
    <w:rsid w:val="00C1037F"/>
    <w:rsid w:val="00C10C2E"/>
    <w:rsid w:val="00C1588C"/>
    <w:rsid w:val="00C1609F"/>
    <w:rsid w:val="00C16D6D"/>
    <w:rsid w:val="00C16E25"/>
    <w:rsid w:val="00C17DF4"/>
    <w:rsid w:val="00C20BB0"/>
    <w:rsid w:val="00C21CB6"/>
    <w:rsid w:val="00C2766D"/>
    <w:rsid w:val="00C3104C"/>
    <w:rsid w:val="00C3509A"/>
    <w:rsid w:val="00C36725"/>
    <w:rsid w:val="00C3680A"/>
    <w:rsid w:val="00C36EFA"/>
    <w:rsid w:val="00C40B07"/>
    <w:rsid w:val="00C40CB5"/>
    <w:rsid w:val="00C412EE"/>
    <w:rsid w:val="00C41E05"/>
    <w:rsid w:val="00C42799"/>
    <w:rsid w:val="00C43237"/>
    <w:rsid w:val="00C432B8"/>
    <w:rsid w:val="00C435FE"/>
    <w:rsid w:val="00C446DA"/>
    <w:rsid w:val="00C448F9"/>
    <w:rsid w:val="00C44A9B"/>
    <w:rsid w:val="00C4611B"/>
    <w:rsid w:val="00C46488"/>
    <w:rsid w:val="00C504C5"/>
    <w:rsid w:val="00C50EB3"/>
    <w:rsid w:val="00C554B4"/>
    <w:rsid w:val="00C578AD"/>
    <w:rsid w:val="00C57B52"/>
    <w:rsid w:val="00C62B54"/>
    <w:rsid w:val="00C64285"/>
    <w:rsid w:val="00C64E9C"/>
    <w:rsid w:val="00C6707F"/>
    <w:rsid w:val="00C70BAF"/>
    <w:rsid w:val="00C72DDA"/>
    <w:rsid w:val="00C73620"/>
    <w:rsid w:val="00C75515"/>
    <w:rsid w:val="00C75B22"/>
    <w:rsid w:val="00C77AE6"/>
    <w:rsid w:val="00C80904"/>
    <w:rsid w:val="00C80C5D"/>
    <w:rsid w:val="00C81373"/>
    <w:rsid w:val="00C82EC2"/>
    <w:rsid w:val="00C83BAE"/>
    <w:rsid w:val="00C847F6"/>
    <w:rsid w:val="00C851E8"/>
    <w:rsid w:val="00C8594E"/>
    <w:rsid w:val="00C86E8D"/>
    <w:rsid w:val="00C90D7D"/>
    <w:rsid w:val="00C90F25"/>
    <w:rsid w:val="00C9156C"/>
    <w:rsid w:val="00C92259"/>
    <w:rsid w:val="00C92932"/>
    <w:rsid w:val="00C93173"/>
    <w:rsid w:val="00C9410C"/>
    <w:rsid w:val="00C94219"/>
    <w:rsid w:val="00C955C6"/>
    <w:rsid w:val="00C978E4"/>
    <w:rsid w:val="00CA3910"/>
    <w:rsid w:val="00CA3FCB"/>
    <w:rsid w:val="00CA439B"/>
    <w:rsid w:val="00CA4871"/>
    <w:rsid w:val="00CA49D2"/>
    <w:rsid w:val="00CA5248"/>
    <w:rsid w:val="00CA5B91"/>
    <w:rsid w:val="00CA653B"/>
    <w:rsid w:val="00CA68E2"/>
    <w:rsid w:val="00CA6964"/>
    <w:rsid w:val="00CA6CCB"/>
    <w:rsid w:val="00CA7CB8"/>
    <w:rsid w:val="00CA7FB4"/>
    <w:rsid w:val="00CB3121"/>
    <w:rsid w:val="00CB4D4F"/>
    <w:rsid w:val="00CB5247"/>
    <w:rsid w:val="00CB59D3"/>
    <w:rsid w:val="00CB6B55"/>
    <w:rsid w:val="00CC0792"/>
    <w:rsid w:val="00CC0FDF"/>
    <w:rsid w:val="00CC1336"/>
    <w:rsid w:val="00CC5C28"/>
    <w:rsid w:val="00CC5D0C"/>
    <w:rsid w:val="00CC6FED"/>
    <w:rsid w:val="00CC736B"/>
    <w:rsid w:val="00CC74B6"/>
    <w:rsid w:val="00CD0054"/>
    <w:rsid w:val="00CD0E8A"/>
    <w:rsid w:val="00CD1028"/>
    <w:rsid w:val="00CD1F3F"/>
    <w:rsid w:val="00CD3D54"/>
    <w:rsid w:val="00CD4301"/>
    <w:rsid w:val="00CD45BC"/>
    <w:rsid w:val="00CD5B67"/>
    <w:rsid w:val="00CD715D"/>
    <w:rsid w:val="00CD7C32"/>
    <w:rsid w:val="00CE210A"/>
    <w:rsid w:val="00CE2C0D"/>
    <w:rsid w:val="00CE3679"/>
    <w:rsid w:val="00CE3842"/>
    <w:rsid w:val="00CE3E00"/>
    <w:rsid w:val="00CE795B"/>
    <w:rsid w:val="00CF04C6"/>
    <w:rsid w:val="00CF235C"/>
    <w:rsid w:val="00CF2B06"/>
    <w:rsid w:val="00CF32E0"/>
    <w:rsid w:val="00CF412C"/>
    <w:rsid w:val="00CF5F6F"/>
    <w:rsid w:val="00CF6A0C"/>
    <w:rsid w:val="00D01303"/>
    <w:rsid w:val="00D0493C"/>
    <w:rsid w:val="00D06095"/>
    <w:rsid w:val="00D06C01"/>
    <w:rsid w:val="00D079C6"/>
    <w:rsid w:val="00D10E1F"/>
    <w:rsid w:val="00D1105B"/>
    <w:rsid w:val="00D118B9"/>
    <w:rsid w:val="00D14060"/>
    <w:rsid w:val="00D15000"/>
    <w:rsid w:val="00D15D3B"/>
    <w:rsid w:val="00D21719"/>
    <w:rsid w:val="00D22592"/>
    <w:rsid w:val="00D237F9"/>
    <w:rsid w:val="00D24866"/>
    <w:rsid w:val="00D25B49"/>
    <w:rsid w:val="00D268CB"/>
    <w:rsid w:val="00D305B7"/>
    <w:rsid w:val="00D314B1"/>
    <w:rsid w:val="00D33BDD"/>
    <w:rsid w:val="00D40069"/>
    <w:rsid w:val="00D401E6"/>
    <w:rsid w:val="00D41348"/>
    <w:rsid w:val="00D518C8"/>
    <w:rsid w:val="00D51D3C"/>
    <w:rsid w:val="00D53176"/>
    <w:rsid w:val="00D542B9"/>
    <w:rsid w:val="00D55377"/>
    <w:rsid w:val="00D5564F"/>
    <w:rsid w:val="00D57587"/>
    <w:rsid w:val="00D5774A"/>
    <w:rsid w:val="00D577AD"/>
    <w:rsid w:val="00D6137E"/>
    <w:rsid w:val="00D6159F"/>
    <w:rsid w:val="00D63164"/>
    <w:rsid w:val="00D63C7B"/>
    <w:rsid w:val="00D6434A"/>
    <w:rsid w:val="00D64CF8"/>
    <w:rsid w:val="00D679F3"/>
    <w:rsid w:val="00D734AF"/>
    <w:rsid w:val="00D7558B"/>
    <w:rsid w:val="00D76655"/>
    <w:rsid w:val="00D804F4"/>
    <w:rsid w:val="00D80B4D"/>
    <w:rsid w:val="00D81E04"/>
    <w:rsid w:val="00D81F12"/>
    <w:rsid w:val="00D828DB"/>
    <w:rsid w:val="00D8370B"/>
    <w:rsid w:val="00D8573F"/>
    <w:rsid w:val="00D86157"/>
    <w:rsid w:val="00D91953"/>
    <w:rsid w:val="00D92FBD"/>
    <w:rsid w:val="00DA431E"/>
    <w:rsid w:val="00DA6599"/>
    <w:rsid w:val="00DB14AF"/>
    <w:rsid w:val="00DB1941"/>
    <w:rsid w:val="00DB1CDF"/>
    <w:rsid w:val="00DB5347"/>
    <w:rsid w:val="00DB798F"/>
    <w:rsid w:val="00DB7FB6"/>
    <w:rsid w:val="00DC0563"/>
    <w:rsid w:val="00DC2DDF"/>
    <w:rsid w:val="00DC315B"/>
    <w:rsid w:val="00DC6173"/>
    <w:rsid w:val="00DD0934"/>
    <w:rsid w:val="00DD28E5"/>
    <w:rsid w:val="00DD377F"/>
    <w:rsid w:val="00DE003E"/>
    <w:rsid w:val="00DE10A9"/>
    <w:rsid w:val="00DE1711"/>
    <w:rsid w:val="00DE2595"/>
    <w:rsid w:val="00DE514E"/>
    <w:rsid w:val="00DE7B8B"/>
    <w:rsid w:val="00DE7BE5"/>
    <w:rsid w:val="00DF0192"/>
    <w:rsid w:val="00DF01A6"/>
    <w:rsid w:val="00DF0584"/>
    <w:rsid w:val="00DF0C48"/>
    <w:rsid w:val="00DF284D"/>
    <w:rsid w:val="00DF388E"/>
    <w:rsid w:val="00DF4E15"/>
    <w:rsid w:val="00DF533A"/>
    <w:rsid w:val="00DF7DA1"/>
    <w:rsid w:val="00E00EC2"/>
    <w:rsid w:val="00E022AD"/>
    <w:rsid w:val="00E0370F"/>
    <w:rsid w:val="00E03AAE"/>
    <w:rsid w:val="00E05F83"/>
    <w:rsid w:val="00E06A7F"/>
    <w:rsid w:val="00E10963"/>
    <w:rsid w:val="00E1150C"/>
    <w:rsid w:val="00E1246A"/>
    <w:rsid w:val="00E125ED"/>
    <w:rsid w:val="00E13E33"/>
    <w:rsid w:val="00E16422"/>
    <w:rsid w:val="00E168CD"/>
    <w:rsid w:val="00E16F69"/>
    <w:rsid w:val="00E17114"/>
    <w:rsid w:val="00E2051A"/>
    <w:rsid w:val="00E21809"/>
    <w:rsid w:val="00E240A1"/>
    <w:rsid w:val="00E25089"/>
    <w:rsid w:val="00E257AD"/>
    <w:rsid w:val="00E262BC"/>
    <w:rsid w:val="00E2637D"/>
    <w:rsid w:val="00E31574"/>
    <w:rsid w:val="00E32087"/>
    <w:rsid w:val="00E3306F"/>
    <w:rsid w:val="00E330B4"/>
    <w:rsid w:val="00E34A9B"/>
    <w:rsid w:val="00E36E0C"/>
    <w:rsid w:val="00E36ED5"/>
    <w:rsid w:val="00E37166"/>
    <w:rsid w:val="00E419B2"/>
    <w:rsid w:val="00E42435"/>
    <w:rsid w:val="00E42ED6"/>
    <w:rsid w:val="00E4377F"/>
    <w:rsid w:val="00E44FFA"/>
    <w:rsid w:val="00E5022B"/>
    <w:rsid w:val="00E50EAE"/>
    <w:rsid w:val="00E51F0B"/>
    <w:rsid w:val="00E5306F"/>
    <w:rsid w:val="00E53152"/>
    <w:rsid w:val="00E54CE8"/>
    <w:rsid w:val="00E5655C"/>
    <w:rsid w:val="00E5655F"/>
    <w:rsid w:val="00E56B43"/>
    <w:rsid w:val="00E571CD"/>
    <w:rsid w:val="00E5730F"/>
    <w:rsid w:val="00E60482"/>
    <w:rsid w:val="00E61F6D"/>
    <w:rsid w:val="00E63F7A"/>
    <w:rsid w:val="00E6552D"/>
    <w:rsid w:val="00E6701A"/>
    <w:rsid w:val="00E67F39"/>
    <w:rsid w:val="00E70CEA"/>
    <w:rsid w:val="00E72303"/>
    <w:rsid w:val="00E730D5"/>
    <w:rsid w:val="00E741FC"/>
    <w:rsid w:val="00E74BB2"/>
    <w:rsid w:val="00E74F25"/>
    <w:rsid w:val="00E75843"/>
    <w:rsid w:val="00E75FA5"/>
    <w:rsid w:val="00E7714A"/>
    <w:rsid w:val="00E81AB1"/>
    <w:rsid w:val="00E82AAF"/>
    <w:rsid w:val="00E85D32"/>
    <w:rsid w:val="00E861F5"/>
    <w:rsid w:val="00E862C0"/>
    <w:rsid w:val="00E879BE"/>
    <w:rsid w:val="00E91A9E"/>
    <w:rsid w:val="00E91DC5"/>
    <w:rsid w:val="00E92AF1"/>
    <w:rsid w:val="00E93E43"/>
    <w:rsid w:val="00E94AB4"/>
    <w:rsid w:val="00E9508F"/>
    <w:rsid w:val="00E95C4E"/>
    <w:rsid w:val="00E96511"/>
    <w:rsid w:val="00EA0D1D"/>
    <w:rsid w:val="00EA43CC"/>
    <w:rsid w:val="00EB1978"/>
    <w:rsid w:val="00EB1C4B"/>
    <w:rsid w:val="00EB2ADE"/>
    <w:rsid w:val="00EB3574"/>
    <w:rsid w:val="00EB4A88"/>
    <w:rsid w:val="00EB5EE6"/>
    <w:rsid w:val="00EB6A59"/>
    <w:rsid w:val="00EB6BA5"/>
    <w:rsid w:val="00EC0C9D"/>
    <w:rsid w:val="00EC0D0A"/>
    <w:rsid w:val="00EC54CD"/>
    <w:rsid w:val="00EC5825"/>
    <w:rsid w:val="00EC6A5E"/>
    <w:rsid w:val="00EC6E13"/>
    <w:rsid w:val="00ED009E"/>
    <w:rsid w:val="00ED1D25"/>
    <w:rsid w:val="00ED481D"/>
    <w:rsid w:val="00ED5083"/>
    <w:rsid w:val="00ED6520"/>
    <w:rsid w:val="00ED706E"/>
    <w:rsid w:val="00EF04EA"/>
    <w:rsid w:val="00EF102E"/>
    <w:rsid w:val="00EF2A44"/>
    <w:rsid w:val="00EF3234"/>
    <w:rsid w:val="00EF3DC8"/>
    <w:rsid w:val="00EF404C"/>
    <w:rsid w:val="00EF42A4"/>
    <w:rsid w:val="00EF6D5B"/>
    <w:rsid w:val="00EF79DD"/>
    <w:rsid w:val="00F0262F"/>
    <w:rsid w:val="00F10080"/>
    <w:rsid w:val="00F10D4C"/>
    <w:rsid w:val="00F115AA"/>
    <w:rsid w:val="00F117BC"/>
    <w:rsid w:val="00F13551"/>
    <w:rsid w:val="00F13E43"/>
    <w:rsid w:val="00F215BA"/>
    <w:rsid w:val="00F2254B"/>
    <w:rsid w:val="00F2313A"/>
    <w:rsid w:val="00F24458"/>
    <w:rsid w:val="00F259BC"/>
    <w:rsid w:val="00F25E6E"/>
    <w:rsid w:val="00F26647"/>
    <w:rsid w:val="00F277F0"/>
    <w:rsid w:val="00F31846"/>
    <w:rsid w:val="00F31D39"/>
    <w:rsid w:val="00F32683"/>
    <w:rsid w:val="00F32B86"/>
    <w:rsid w:val="00F344B0"/>
    <w:rsid w:val="00F34653"/>
    <w:rsid w:val="00F357FE"/>
    <w:rsid w:val="00F361BA"/>
    <w:rsid w:val="00F374FF"/>
    <w:rsid w:val="00F37A93"/>
    <w:rsid w:val="00F37E24"/>
    <w:rsid w:val="00F37FF9"/>
    <w:rsid w:val="00F4087E"/>
    <w:rsid w:val="00F42B6D"/>
    <w:rsid w:val="00F43F1D"/>
    <w:rsid w:val="00F443D2"/>
    <w:rsid w:val="00F45BE8"/>
    <w:rsid w:val="00F47812"/>
    <w:rsid w:val="00F51043"/>
    <w:rsid w:val="00F5112B"/>
    <w:rsid w:val="00F62301"/>
    <w:rsid w:val="00F627AC"/>
    <w:rsid w:val="00F6282D"/>
    <w:rsid w:val="00F62D5A"/>
    <w:rsid w:val="00F6439A"/>
    <w:rsid w:val="00F65ACA"/>
    <w:rsid w:val="00F66100"/>
    <w:rsid w:val="00F703B2"/>
    <w:rsid w:val="00F70EFE"/>
    <w:rsid w:val="00F7180D"/>
    <w:rsid w:val="00F71B08"/>
    <w:rsid w:val="00F74522"/>
    <w:rsid w:val="00F755E9"/>
    <w:rsid w:val="00F76639"/>
    <w:rsid w:val="00F77419"/>
    <w:rsid w:val="00F84163"/>
    <w:rsid w:val="00F86F4C"/>
    <w:rsid w:val="00F87135"/>
    <w:rsid w:val="00F875C9"/>
    <w:rsid w:val="00F878A9"/>
    <w:rsid w:val="00F90529"/>
    <w:rsid w:val="00F90831"/>
    <w:rsid w:val="00F90FE5"/>
    <w:rsid w:val="00F91D08"/>
    <w:rsid w:val="00F91DB8"/>
    <w:rsid w:val="00F93567"/>
    <w:rsid w:val="00F93EA8"/>
    <w:rsid w:val="00F94B94"/>
    <w:rsid w:val="00F956FB"/>
    <w:rsid w:val="00F96419"/>
    <w:rsid w:val="00FA03ED"/>
    <w:rsid w:val="00FA6342"/>
    <w:rsid w:val="00FA668B"/>
    <w:rsid w:val="00FA7875"/>
    <w:rsid w:val="00FB06F2"/>
    <w:rsid w:val="00FB23BD"/>
    <w:rsid w:val="00FB302D"/>
    <w:rsid w:val="00FB6F00"/>
    <w:rsid w:val="00FB7050"/>
    <w:rsid w:val="00FB7143"/>
    <w:rsid w:val="00FB716C"/>
    <w:rsid w:val="00FC159E"/>
    <w:rsid w:val="00FC2015"/>
    <w:rsid w:val="00FC21E9"/>
    <w:rsid w:val="00FC24D8"/>
    <w:rsid w:val="00FC29E0"/>
    <w:rsid w:val="00FC35D0"/>
    <w:rsid w:val="00FC462C"/>
    <w:rsid w:val="00FC6903"/>
    <w:rsid w:val="00FC725F"/>
    <w:rsid w:val="00FC7B56"/>
    <w:rsid w:val="00FD3EAE"/>
    <w:rsid w:val="00FE059B"/>
    <w:rsid w:val="00FE07CD"/>
    <w:rsid w:val="00FE1032"/>
    <w:rsid w:val="00FE3FB5"/>
    <w:rsid w:val="00FE429B"/>
    <w:rsid w:val="00FE7877"/>
    <w:rsid w:val="00FE7ADF"/>
    <w:rsid w:val="00FE7BEF"/>
    <w:rsid w:val="00FF0BA4"/>
    <w:rsid w:val="00FF1CA3"/>
    <w:rsid w:val="00FF46B7"/>
    <w:rsid w:val="00FF4A4E"/>
    <w:rsid w:val="00FF5905"/>
    <w:rsid w:val="00FF7844"/>
    <w:rsid w:val="0B7C5445"/>
    <w:rsid w:val="3BC7199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99" w:name="footnote text"/>
    <w:lsdException w:qFormat="1" w:uiPriority="99" w:semiHidden="0" w:name="annotation text"/>
    <w:lsdException w:unhideWhenUsed="0" w:uiPriority="0" w:semiHidden="0" w:name="header"/>
    <w:lsdException w:unhideWhenUsed="0" w:uiPriority="0"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nhideWhenUsed="0"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20"/>
      <w:jc w:val="both"/>
    </w:pPr>
    <w:rPr>
      <w:rFonts w:ascii="Cambria" w:hAnsi="Cambria" w:eastAsia="Times New Roman" w:cs="Times New Roman"/>
      <w:sz w:val="24"/>
      <w:szCs w:val="22"/>
      <w:lang w:val="en-US" w:eastAsia="en-US" w:bidi="ar-SA"/>
    </w:rPr>
  </w:style>
  <w:style w:type="paragraph" w:styleId="2">
    <w:name w:val="heading 1"/>
    <w:basedOn w:val="3"/>
    <w:next w:val="1"/>
    <w:link w:val="37"/>
    <w:qFormat/>
    <w:uiPriority w:val="0"/>
    <w:pPr>
      <w:spacing w:before="360" w:after="120"/>
      <w:jc w:val="both"/>
      <w:outlineLvl w:val="0"/>
    </w:pPr>
    <w:rPr>
      <w:rFonts w:ascii="Cambria" w:hAnsi="Cambria" w:eastAsia="Batang"/>
      <w:b/>
      <w:bCs/>
      <w:color w:val="31859C" w:themeColor="accent5" w:themeShade="BF"/>
      <w:sz w:val="28"/>
      <w:szCs w:val="28"/>
    </w:rPr>
  </w:style>
  <w:style w:type="paragraph" w:styleId="4">
    <w:name w:val="heading 2"/>
    <w:basedOn w:val="1"/>
    <w:next w:val="1"/>
    <w:link w:val="38"/>
    <w:qFormat/>
    <w:uiPriority w:val="0"/>
    <w:pPr>
      <w:tabs>
        <w:tab w:val="left" w:pos="3525"/>
      </w:tabs>
      <w:outlineLvl w:val="1"/>
    </w:pPr>
    <w:rPr>
      <w:rFonts w:cs="Arial"/>
      <w:b/>
      <w:bCs/>
      <w:color w:val="E46C0A" w:themeColor="accent6" w:themeShade="BF"/>
      <w:sz w:val="36"/>
      <w:szCs w:val="36"/>
      <w:lang w:val="en-GB" w:eastAsia="zh-CN"/>
    </w:rPr>
  </w:style>
  <w:style w:type="paragraph" w:styleId="5">
    <w:name w:val="heading 3"/>
    <w:basedOn w:val="6"/>
    <w:next w:val="1"/>
    <w:link w:val="39"/>
    <w:qFormat/>
    <w:uiPriority w:val="0"/>
    <w:pPr>
      <w:outlineLvl w:val="2"/>
    </w:pPr>
    <w:rPr>
      <w:color w:val="auto"/>
      <w:sz w:val="26"/>
      <w:szCs w:val="26"/>
    </w:rPr>
  </w:style>
  <w:style w:type="paragraph" w:styleId="7">
    <w:name w:val="heading 4"/>
    <w:basedOn w:val="8"/>
    <w:next w:val="1"/>
    <w:link w:val="41"/>
    <w:qFormat/>
    <w:uiPriority w:val="0"/>
    <w:pPr>
      <w:spacing w:before="360" w:after="120"/>
      <w:ind w:left="0"/>
      <w:outlineLvl w:val="3"/>
    </w:pPr>
    <w:rPr>
      <w:b/>
      <w:szCs w:val="24"/>
    </w:rPr>
  </w:style>
  <w:style w:type="paragraph" w:styleId="6">
    <w:name w:val="heading 5"/>
    <w:basedOn w:val="7"/>
    <w:next w:val="1"/>
    <w:link w:val="43"/>
    <w:qFormat/>
    <w:uiPriority w:val="0"/>
    <w:pPr>
      <w:outlineLvl w:val="4"/>
    </w:pPr>
    <w:rPr>
      <w:bCs/>
      <w:color w:val="31849B"/>
      <w:sz w:val="28"/>
      <w:szCs w:val="28"/>
    </w:rPr>
  </w:style>
  <w:style w:type="paragraph" w:styleId="9">
    <w:name w:val="heading 6"/>
    <w:basedOn w:val="6"/>
    <w:next w:val="1"/>
    <w:link w:val="66"/>
    <w:unhideWhenUsed/>
    <w:qFormat/>
    <w:uiPriority w:val="9"/>
    <w:pPr>
      <w:spacing w:before="120"/>
      <w:jc w:val="center"/>
      <w:outlineLvl w:val="5"/>
    </w:pPr>
    <w:rPr>
      <w:color w:val="auto"/>
    </w:rPr>
  </w:style>
  <w:style w:type="character" w:default="1" w:styleId="10">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3">
    <w:name w:val="Default"/>
    <w:qFormat/>
    <w:uiPriority w:val="0"/>
    <w:pPr>
      <w:autoSpaceDE w:val="0"/>
      <w:autoSpaceDN w:val="0"/>
      <w:adjustRightInd w:val="0"/>
    </w:pPr>
    <w:rPr>
      <w:rFonts w:ascii="Arial" w:hAnsi="Arial" w:eastAsia="Times New Roman" w:cs="Arial"/>
      <w:color w:val="000000"/>
      <w:sz w:val="24"/>
      <w:szCs w:val="24"/>
      <w:lang w:val="en-US" w:eastAsia="en-US" w:bidi="ar-SA"/>
    </w:rPr>
  </w:style>
  <w:style w:type="paragraph" w:styleId="8">
    <w:name w:val="No Spacing"/>
    <w:basedOn w:val="1"/>
    <w:link w:val="33"/>
    <w:qFormat/>
    <w:uiPriority w:val="1"/>
    <w:pPr>
      <w:spacing w:before="120" w:after="0"/>
      <w:ind w:left="142"/>
    </w:pPr>
  </w:style>
  <w:style w:type="paragraph" w:styleId="12">
    <w:name w:val="Balloon Text"/>
    <w:basedOn w:val="1"/>
    <w:link w:val="34"/>
    <w:semiHidden/>
    <w:uiPriority w:val="0"/>
    <w:pPr>
      <w:spacing w:after="0"/>
    </w:pPr>
    <w:rPr>
      <w:rFonts w:ascii="Tahoma" w:hAnsi="Tahoma" w:cs="Tahoma"/>
      <w:sz w:val="16"/>
      <w:szCs w:val="16"/>
    </w:rPr>
  </w:style>
  <w:style w:type="paragraph" w:styleId="13">
    <w:name w:val="Body Text"/>
    <w:basedOn w:val="1"/>
    <w:link w:val="40"/>
    <w:qFormat/>
    <w:uiPriority w:val="0"/>
    <w:pPr>
      <w:spacing w:before="120" w:after="240" w:line="360" w:lineRule="auto"/>
    </w:pPr>
    <w:rPr>
      <w:rFonts w:ascii="Arial" w:hAnsi="Arial" w:eastAsia="Calibri"/>
      <w:szCs w:val="24"/>
      <w:lang w:val="en-GB"/>
    </w:rPr>
  </w:style>
  <w:style w:type="paragraph" w:styleId="14">
    <w:name w:val="caption"/>
    <w:basedOn w:val="1"/>
    <w:next w:val="1"/>
    <w:unhideWhenUsed/>
    <w:qFormat/>
    <w:uiPriority w:val="35"/>
    <w:pPr>
      <w:spacing w:after="200"/>
      <w:jc w:val="left"/>
    </w:pPr>
    <w:rPr>
      <w:rFonts w:asciiTheme="minorHAnsi" w:hAnsiTheme="minorHAnsi" w:eastAsiaTheme="minorHAnsi" w:cstheme="minorBidi"/>
      <w:i/>
      <w:iCs/>
      <w:color w:val="1F497D" w:themeColor="text2"/>
      <w:kern w:val="2"/>
      <w:sz w:val="18"/>
      <w:szCs w:val="18"/>
      <w14:textFill>
        <w14:solidFill>
          <w14:schemeClr w14:val="tx2"/>
        </w14:solidFill>
      </w14:textFill>
      <w14:ligatures w14:val="standardContextual"/>
    </w:rPr>
  </w:style>
  <w:style w:type="character" w:styleId="15">
    <w:name w:val="annotation reference"/>
    <w:basedOn w:val="10"/>
    <w:semiHidden/>
    <w:unhideWhenUsed/>
    <w:qFormat/>
    <w:uiPriority w:val="99"/>
    <w:rPr>
      <w:sz w:val="16"/>
      <w:szCs w:val="16"/>
    </w:rPr>
  </w:style>
  <w:style w:type="paragraph" w:styleId="16">
    <w:name w:val="annotation text"/>
    <w:basedOn w:val="1"/>
    <w:link w:val="51"/>
    <w:unhideWhenUsed/>
    <w:qFormat/>
    <w:uiPriority w:val="99"/>
    <w:pPr>
      <w:spacing w:after="0"/>
    </w:pPr>
    <w:rPr>
      <w:rFonts w:ascii="Times New Roman" w:hAnsi="Times New Roman"/>
      <w:sz w:val="20"/>
      <w:szCs w:val="20"/>
      <w:lang w:val="en-GB"/>
    </w:rPr>
  </w:style>
  <w:style w:type="paragraph" w:styleId="17">
    <w:name w:val="annotation subject"/>
    <w:basedOn w:val="16"/>
    <w:next w:val="16"/>
    <w:link w:val="52"/>
    <w:semiHidden/>
    <w:unhideWhenUsed/>
    <w:qFormat/>
    <w:uiPriority w:val="99"/>
    <w:pPr>
      <w:spacing w:after="200" w:line="276" w:lineRule="auto"/>
    </w:pPr>
    <w:rPr>
      <w:rFonts w:ascii="Cambria" w:hAnsi="Cambria"/>
      <w:b/>
      <w:bCs/>
      <w:lang w:val="en-US"/>
    </w:rPr>
  </w:style>
  <w:style w:type="character" w:styleId="18">
    <w:name w:val="Emphasis"/>
    <w:basedOn w:val="10"/>
    <w:qFormat/>
    <w:uiPriority w:val="20"/>
    <w:rPr>
      <w:i/>
      <w:iCs/>
    </w:rPr>
  </w:style>
  <w:style w:type="character" w:styleId="19">
    <w:name w:val="endnote reference"/>
    <w:basedOn w:val="10"/>
    <w:semiHidden/>
    <w:unhideWhenUsed/>
    <w:qFormat/>
    <w:uiPriority w:val="99"/>
    <w:rPr>
      <w:vertAlign w:val="superscript"/>
    </w:rPr>
  </w:style>
  <w:style w:type="paragraph" w:styleId="20">
    <w:name w:val="endnote text"/>
    <w:basedOn w:val="1"/>
    <w:link w:val="67"/>
    <w:semiHidden/>
    <w:unhideWhenUsed/>
    <w:qFormat/>
    <w:uiPriority w:val="99"/>
    <w:pPr>
      <w:spacing w:after="0"/>
      <w:jc w:val="left"/>
    </w:pPr>
    <w:rPr>
      <w:rFonts w:asciiTheme="minorHAnsi" w:hAnsiTheme="minorHAnsi" w:eastAsiaTheme="minorEastAsia" w:cstheme="minorBidi"/>
      <w:szCs w:val="24"/>
      <w:lang w:val="en-GB" w:eastAsia="zh-CN"/>
    </w:rPr>
  </w:style>
  <w:style w:type="character" w:styleId="21">
    <w:name w:val="FollowedHyperlink"/>
    <w:basedOn w:val="10"/>
    <w:qFormat/>
    <w:uiPriority w:val="0"/>
    <w:rPr>
      <w:color w:val="800080"/>
      <w:u w:val="single"/>
    </w:rPr>
  </w:style>
  <w:style w:type="paragraph" w:styleId="22">
    <w:name w:val="footer"/>
    <w:basedOn w:val="1"/>
    <w:link w:val="36"/>
    <w:uiPriority w:val="0"/>
    <w:pPr>
      <w:tabs>
        <w:tab w:val="center" w:pos="4680"/>
        <w:tab w:val="right" w:pos="9360"/>
      </w:tabs>
      <w:spacing w:after="0"/>
    </w:pPr>
  </w:style>
  <w:style w:type="character" w:styleId="23">
    <w:name w:val="footnote reference"/>
    <w:basedOn w:val="10"/>
    <w:semiHidden/>
    <w:qFormat/>
    <w:uiPriority w:val="99"/>
    <w:rPr>
      <w:vertAlign w:val="superscript"/>
    </w:rPr>
  </w:style>
  <w:style w:type="paragraph" w:styleId="24">
    <w:name w:val="footnote text"/>
    <w:basedOn w:val="1"/>
    <w:link w:val="47"/>
    <w:semiHidden/>
    <w:qFormat/>
    <w:uiPriority w:val="99"/>
    <w:pPr>
      <w:spacing w:before="60"/>
    </w:pPr>
    <w:rPr>
      <w:rFonts w:eastAsia="Calibri" w:cs="Calibri"/>
      <w:sz w:val="20"/>
      <w:szCs w:val="20"/>
      <w:lang w:val="ru-RU"/>
    </w:rPr>
  </w:style>
  <w:style w:type="paragraph" w:styleId="25">
    <w:name w:val="header"/>
    <w:basedOn w:val="1"/>
    <w:link w:val="35"/>
    <w:uiPriority w:val="0"/>
    <w:pPr>
      <w:tabs>
        <w:tab w:val="center" w:pos="4680"/>
        <w:tab w:val="right" w:pos="9360"/>
      </w:tabs>
      <w:spacing w:after="0"/>
    </w:pPr>
  </w:style>
  <w:style w:type="character" w:styleId="26">
    <w:name w:val="Hyperlink"/>
    <w:basedOn w:val="10"/>
    <w:qFormat/>
    <w:uiPriority w:val="99"/>
    <w:rPr>
      <w:color w:val="31859C" w:themeColor="accent5" w:themeShade="BF"/>
      <w:u w:val="single"/>
    </w:rPr>
  </w:style>
  <w:style w:type="paragraph" w:styleId="27">
    <w:name w:val="Normal (Web)"/>
    <w:basedOn w:val="1"/>
    <w:qFormat/>
    <w:uiPriority w:val="99"/>
    <w:pPr>
      <w:spacing w:after="60"/>
      <w:ind w:left="30" w:right="60"/>
    </w:pPr>
    <w:rPr>
      <w:rFonts w:ascii="Times New Roman" w:hAnsi="Times New Roman" w:eastAsia="Calibri"/>
      <w:color w:val="222222"/>
      <w:sz w:val="18"/>
      <w:szCs w:val="18"/>
      <w:lang w:bidi="en-US"/>
    </w:rPr>
  </w:style>
  <w:style w:type="paragraph" w:styleId="28">
    <w:name w:val="Plain Text"/>
    <w:basedOn w:val="1"/>
    <w:link w:val="64"/>
    <w:unhideWhenUsed/>
    <w:qFormat/>
    <w:uiPriority w:val="99"/>
    <w:pPr>
      <w:spacing w:after="0"/>
    </w:pPr>
    <w:rPr>
      <w:rFonts w:ascii="Calibri" w:hAnsi="Calibri" w:cs="Consolas" w:eastAsiaTheme="minorHAnsi"/>
      <w:szCs w:val="21"/>
    </w:rPr>
  </w:style>
  <w:style w:type="character" w:styleId="29">
    <w:name w:val="Strong"/>
    <w:basedOn w:val="10"/>
    <w:qFormat/>
    <w:uiPriority w:val="22"/>
    <w:rPr>
      <w:b/>
      <w:bCs/>
    </w:rPr>
  </w:style>
  <w:style w:type="table" w:styleId="30">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31">
    <w:name w:val="toc 1"/>
    <w:basedOn w:val="1"/>
    <w:next w:val="1"/>
    <w:autoRedefine/>
    <w:unhideWhenUsed/>
    <w:qFormat/>
    <w:uiPriority w:val="39"/>
    <w:pPr>
      <w:spacing w:after="100"/>
    </w:pPr>
  </w:style>
  <w:style w:type="paragraph" w:styleId="32">
    <w:name w:val="toc 2"/>
    <w:basedOn w:val="1"/>
    <w:next w:val="1"/>
    <w:autoRedefine/>
    <w:unhideWhenUsed/>
    <w:qFormat/>
    <w:uiPriority w:val="39"/>
    <w:pPr>
      <w:spacing w:after="100"/>
      <w:ind w:left="220"/>
    </w:pPr>
  </w:style>
  <w:style w:type="character" w:customStyle="1" w:styleId="33">
    <w:name w:val="Sem Espaçamento Char"/>
    <w:basedOn w:val="10"/>
    <w:link w:val="8"/>
    <w:uiPriority w:val="1"/>
    <w:rPr>
      <w:rFonts w:ascii="Cambria" w:hAnsi="Cambria" w:cs="Times New Roman"/>
    </w:rPr>
  </w:style>
  <w:style w:type="character" w:customStyle="1" w:styleId="34">
    <w:name w:val="Texto de balão Char"/>
    <w:basedOn w:val="10"/>
    <w:link w:val="12"/>
    <w:semiHidden/>
    <w:uiPriority w:val="0"/>
    <w:rPr>
      <w:rFonts w:ascii="Tahoma" w:hAnsi="Tahoma" w:cs="Tahoma"/>
      <w:sz w:val="16"/>
      <w:szCs w:val="16"/>
    </w:rPr>
  </w:style>
  <w:style w:type="character" w:customStyle="1" w:styleId="35">
    <w:name w:val="Cabeçalho Char"/>
    <w:basedOn w:val="10"/>
    <w:link w:val="25"/>
    <w:uiPriority w:val="0"/>
    <w:rPr>
      <w:rFonts w:cs="Times New Roman"/>
    </w:rPr>
  </w:style>
  <w:style w:type="character" w:customStyle="1" w:styleId="36">
    <w:name w:val="Rodapé Char"/>
    <w:basedOn w:val="10"/>
    <w:link w:val="22"/>
    <w:uiPriority w:val="0"/>
    <w:rPr>
      <w:rFonts w:cs="Times New Roman"/>
    </w:rPr>
  </w:style>
  <w:style w:type="character" w:customStyle="1" w:styleId="37">
    <w:name w:val="Título 1 Char"/>
    <w:basedOn w:val="10"/>
    <w:link w:val="2"/>
    <w:qFormat/>
    <w:uiPriority w:val="0"/>
    <w:rPr>
      <w:rFonts w:ascii="Cambria" w:hAnsi="Cambria" w:eastAsia="Batang" w:cs="Arial"/>
      <w:b/>
      <w:bCs/>
      <w:color w:val="31859C" w:themeColor="accent5" w:themeShade="BF"/>
      <w:sz w:val="28"/>
      <w:szCs w:val="28"/>
    </w:rPr>
  </w:style>
  <w:style w:type="character" w:customStyle="1" w:styleId="38">
    <w:name w:val="Título 2 Char"/>
    <w:basedOn w:val="10"/>
    <w:link w:val="4"/>
    <w:qFormat/>
    <w:uiPriority w:val="0"/>
    <w:rPr>
      <w:rFonts w:ascii="Cambria" w:hAnsi="Cambria" w:eastAsia="Times New Roman" w:cs="Arial"/>
      <w:b/>
      <w:bCs/>
      <w:color w:val="E46C0A" w:themeColor="accent6" w:themeShade="BF"/>
      <w:sz w:val="36"/>
      <w:szCs w:val="36"/>
      <w:lang w:val="en-GB" w:eastAsia="zh-CN"/>
    </w:rPr>
  </w:style>
  <w:style w:type="character" w:customStyle="1" w:styleId="39">
    <w:name w:val="Título 3 Char"/>
    <w:basedOn w:val="10"/>
    <w:link w:val="5"/>
    <w:qFormat/>
    <w:uiPriority w:val="0"/>
    <w:rPr>
      <w:rFonts w:ascii="Cambria" w:hAnsi="Cambria" w:eastAsia="Times New Roman"/>
      <w:b/>
      <w:bCs/>
      <w:sz w:val="26"/>
      <w:szCs w:val="26"/>
    </w:rPr>
  </w:style>
  <w:style w:type="character" w:customStyle="1" w:styleId="40">
    <w:name w:val="Corpo de texto Char"/>
    <w:basedOn w:val="10"/>
    <w:link w:val="13"/>
    <w:qFormat/>
    <w:uiPriority w:val="0"/>
    <w:rPr>
      <w:rFonts w:ascii="Arial" w:hAnsi="Arial" w:cs="Times New Roman"/>
      <w:sz w:val="24"/>
      <w:szCs w:val="24"/>
      <w:lang w:val="en-GB"/>
    </w:rPr>
  </w:style>
  <w:style w:type="character" w:customStyle="1" w:styleId="41">
    <w:name w:val="Título 4 Char"/>
    <w:basedOn w:val="10"/>
    <w:link w:val="7"/>
    <w:qFormat/>
    <w:uiPriority w:val="0"/>
    <w:rPr>
      <w:rFonts w:ascii="Cambria" w:hAnsi="Cambria" w:eastAsia="Times New Roman"/>
      <w:b/>
      <w:sz w:val="24"/>
      <w:szCs w:val="24"/>
    </w:rPr>
  </w:style>
  <w:style w:type="paragraph" w:styleId="42">
    <w:name w:val="List Paragraph"/>
    <w:basedOn w:val="8"/>
    <w:link w:val="76"/>
    <w:qFormat/>
    <w:uiPriority w:val="34"/>
    <w:pPr>
      <w:numPr>
        <w:ilvl w:val="0"/>
        <w:numId w:val="1"/>
      </w:numPr>
      <w:spacing w:before="0" w:after="160" w:line="259" w:lineRule="auto"/>
    </w:pPr>
  </w:style>
  <w:style w:type="character" w:customStyle="1" w:styleId="43">
    <w:name w:val="Título 5 Char"/>
    <w:basedOn w:val="10"/>
    <w:link w:val="6"/>
    <w:qFormat/>
    <w:uiPriority w:val="0"/>
    <w:rPr>
      <w:rFonts w:ascii="Cambria" w:hAnsi="Cambria" w:eastAsia="Times New Roman"/>
      <w:b/>
      <w:bCs/>
      <w:color w:val="31849B"/>
      <w:sz w:val="28"/>
      <w:szCs w:val="28"/>
    </w:rPr>
  </w:style>
  <w:style w:type="character" w:customStyle="1" w:styleId="44">
    <w:name w:val="Char8"/>
    <w:qFormat/>
    <w:uiPriority w:val="0"/>
    <w:rPr>
      <w:rFonts w:ascii="Cambria" w:hAnsi="Cambria" w:cs="Arial"/>
      <w:b/>
      <w:color w:val="C00000"/>
      <w:sz w:val="36"/>
      <w:szCs w:val="36"/>
    </w:rPr>
  </w:style>
  <w:style w:type="character" w:customStyle="1" w:styleId="45">
    <w:name w:val="EmailStyle37"/>
    <w:basedOn w:val="10"/>
    <w:semiHidden/>
    <w:qFormat/>
    <w:uiPriority w:val="0"/>
    <w:rPr>
      <w:rFonts w:ascii="Arial" w:hAnsi="Arial" w:cs="Arial"/>
      <w:color w:val="auto"/>
      <w:sz w:val="20"/>
      <w:szCs w:val="20"/>
    </w:rPr>
  </w:style>
  <w:style w:type="character" w:customStyle="1" w:styleId="46">
    <w:name w:val="apple-converted-space"/>
    <w:basedOn w:val="10"/>
    <w:qFormat/>
    <w:uiPriority w:val="0"/>
  </w:style>
  <w:style w:type="character" w:customStyle="1" w:styleId="47">
    <w:name w:val="Texto de nota de rodapé Char"/>
    <w:basedOn w:val="10"/>
    <w:link w:val="24"/>
    <w:semiHidden/>
    <w:qFormat/>
    <w:uiPriority w:val="99"/>
    <w:rPr>
      <w:rFonts w:ascii="Cambria" w:hAnsi="Cambria" w:cs="Calibri"/>
      <w:lang w:val="ru-RU"/>
    </w:rPr>
  </w:style>
  <w:style w:type="paragraph" w:customStyle="1" w:styleId="48">
    <w:name w:val="bodytext"/>
    <w:basedOn w:val="1"/>
    <w:qFormat/>
    <w:uiPriority w:val="0"/>
    <w:pPr>
      <w:spacing w:after="60"/>
      <w:ind w:left="30" w:right="60"/>
    </w:pPr>
    <w:rPr>
      <w:rFonts w:ascii="Times New Roman" w:hAnsi="Times New Roman"/>
      <w:color w:val="222222"/>
      <w:sz w:val="18"/>
      <w:szCs w:val="18"/>
    </w:rPr>
  </w:style>
  <w:style w:type="paragraph" w:customStyle="1" w:styleId="49">
    <w:name w:val="Heading 34"/>
    <w:basedOn w:val="1"/>
    <w:qFormat/>
    <w:uiPriority w:val="0"/>
    <w:pPr>
      <w:spacing w:before="100" w:beforeAutospacing="1" w:after="0"/>
      <w:outlineLvl w:val="3"/>
    </w:pPr>
    <w:rPr>
      <w:rFonts w:ascii="Times New Roman" w:hAnsi="Times New Roman"/>
      <w:b/>
      <w:bCs/>
      <w:color w:val="0A5E9E"/>
      <w:sz w:val="21"/>
      <w:szCs w:val="21"/>
    </w:rPr>
  </w:style>
  <w:style w:type="paragraph" w:customStyle="1" w:styleId="50">
    <w:name w:val="Paragrafo elenco1"/>
    <w:basedOn w:val="1"/>
    <w:qFormat/>
    <w:uiPriority w:val="34"/>
    <w:pPr>
      <w:spacing w:after="0"/>
      <w:ind w:left="720"/>
      <w:contextualSpacing/>
    </w:pPr>
    <w:rPr>
      <w:rFonts w:ascii="Times New Roman" w:hAnsi="Times New Roman"/>
      <w:szCs w:val="24"/>
      <w:lang w:val="en-GB"/>
    </w:rPr>
  </w:style>
  <w:style w:type="character" w:customStyle="1" w:styleId="51">
    <w:name w:val="Texto de comentário Char"/>
    <w:basedOn w:val="10"/>
    <w:link w:val="16"/>
    <w:qFormat/>
    <w:uiPriority w:val="99"/>
    <w:rPr>
      <w:rFonts w:ascii="Times New Roman" w:hAnsi="Times New Roman" w:eastAsia="Times New Roman"/>
      <w:lang w:val="en-GB"/>
    </w:rPr>
  </w:style>
  <w:style w:type="character" w:customStyle="1" w:styleId="52">
    <w:name w:val="Assunto do comentário Char"/>
    <w:basedOn w:val="51"/>
    <w:link w:val="17"/>
    <w:qFormat/>
    <w:uiPriority w:val="0"/>
    <w:rPr>
      <w:rFonts w:ascii="Times New Roman" w:hAnsi="Times New Roman" w:eastAsia="Times New Roman"/>
      <w:lang w:val="en-GB"/>
    </w:rPr>
  </w:style>
  <w:style w:type="paragraph" w:customStyle="1" w:styleId="53">
    <w:name w:val="top"/>
    <w:basedOn w:val="25"/>
    <w:qFormat/>
    <w:uiPriority w:val="0"/>
    <w:pPr>
      <w:jc w:val="left"/>
    </w:pPr>
    <w:rPr>
      <w:b/>
      <w:color w:val="31849B"/>
      <w:sz w:val="20"/>
      <w:szCs w:val="20"/>
    </w:rPr>
  </w:style>
  <w:style w:type="character" w:customStyle="1" w:styleId="54">
    <w:name w:val="name"/>
    <w:basedOn w:val="10"/>
    <w:qFormat/>
    <w:uiPriority w:val="0"/>
  </w:style>
  <w:style w:type="character" w:customStyle="1" w:styleId="55">
    <w:name w:val="country"/>
    <w:basedOn w:val="10"/>
    <w:qFormat/>
    <w:uiPriority w:val="0"/>
  </w:style>
  <w:style w:type="character" w:customStyle="1" w:styleId="56">
    <w:name w:val="st"/>
    <w:basedOn w:val="10"/>
    <w:qFormat/>
    <w:uiPriority w:val="0"/>
  </w:style>
  <w:style w:type="character" w:customStyle="1" w:styleId="57">
    <w:name w:val="Intense Emphasis"/>
    <w:basedOn w:val="10"/>
    <w:qFormat/>
    <w:uiPriority w:val="21"/>
    <w:rPr>
      <w:b/>
      <w:bCs/>
      <w:i/>
      <w:iCs/>
      <w:color w:val="4F81BD" w:themeColor="accent1"/>
      <w14:textFill>
        <w14:solidFill>
          <w14:schemeClr w14:val="accent1"/>
        </w14:solidFill>
      </w14:textFill>
    </w:rPr>
  </w:style>
  <w:style w:type="paragraph" w:styleId="58">
    <w:name w:val="Quote"/>
    <w:basedOn w:val="1"/>
    <w:next w:val="1"/>
    <w:link w:val="59"/>
    <w:qFormat/>
    <w:uiPriority w:val="29"/>
    <w:rPr>
      <w:i/>
      <w:iCs/>
      <w:color w:val="000000" w:themeColor="text1"/>
      <w14:textFill>
        <w14:solidFill>
          <w14:schemeClr w14:val="tx1"/>
        </w14:solidFill>
      </w14:textFill>
    </w:rPr>
  </w:style>
  <w:style w:type="character" w:customStyle="1" w:styleId="59">
    <w:name w:val="Citação Char"/>
    <w:basedOn w:val="10"/>
    <w:link w:val="58"/>
    <w:qFormat/>
    <w:uiPriority w:val="29"/>
    <w:rPr>
      <w:rFonts w:ascii="Cambria" w:hAnsi="Cambria" w:eastAsia="Times New Roman"/>
      <w:i/>
      <w:iCs/>
      <w:color w:val="000000" w:themeColor="text1"/>
      <w:sz w:val="22"/>
      <w:szCs w:val="22"/>
      <w14:textFill>
        <w14:solidFill>
          <w14:schemeClr w14:val="tx1"/>
        </w14:solidFill>
      </w14:textFill>
    </w:rPr>
  </w:style>
  <w:style w:type="character" w:customStyle="1" w:styleId="60">
    <w:name w:val="response-text2"/>
    <w:basedOn w:val="10"/>
    <w:qFormat/>
    <w:uiPriority w:val="0"/>
  </w:style>
  <w:style w:type="character" w:customStyle="1" w:styleId="61">
    <w:name w:val="hps"/>
    <w:basedOn w:val="10"/>
    <w:qFormat/>
    <w:uiPriority w:val="0"/>
  </w:style>
  <w:style w:type="paragraph" w:customStyle="1" w:styleId="62">
    <w:name w:val="x_msonormal"/>
    <w:basedOn w:val="1"/>
    <w:qFormat/>
    <w:uiPriority w:val="0"/>
    <w:pPr>
      <w:spacing w:before="100" w:beforeAutospacing="1" w:after="100" w:afterAutospacing="1"/>
    </w:pPr>
    <w:rPr>
      <w:rFonts w:ascii="Times New Roman" w:hAnsi="Times New Roman"/>
      <w:szCs w:val="24"/>
      <w:lang w:val="it-IT" w:eastAsia="it-IT"/>
    </w:rPr>
  </w:style>
  <w:style w:type="paragraph" w:customStyle="1" w:styleId="63">
    <w:name w:val="x_msolistparagraph"/>
    <w:basedOn w:val="1"/>
    <w:qFormat/>
    <w:uiPriority w:val="0"/>
    <w:pPr>
      <w:spacing w:before="100" w:beforeAutospacing="1" w:after="100" w:afterAutospacing="1"/>
    </w:pPr>
    <w:rPr>
      <w:rFonts w:ascii="Times New Roman" w:hAnsi="Times New Roman"/>
      <w:szCs w:val="24"/>
      <w:lang w:val="it-IT" w:eastAsia="it-IT"/>
    </w:rPr>
  </w:style>
  <w:style w:type="character" w:customStyle="1" w:styleId="64">
    <w:name w:val="Texto sem Formatação Char"/>
    <w:basedOn w:val="10"/>
    <w:link w:val="28"/>
    <w:qFormat/>
    <w:uiPriority w:val="99"/>
    <w:rPr>
      <w:rFonts w:cs="Consolas" w:eastAsiaTheme="minorHAnsi"/>
      <w:sz w:val="22"/>
      <w:szCs w:val="21"/>
    </w:rPr>
  </w:style>
  <w:style w:type="paragraph" w:customStyle="1" w:styleId="65">
    <w:name w:val="facilitator"/>
    <w:basedOn w:val="1"/>
    <w:qFormat/>
    <w:uiPriority w:val="0"/>
    <w:pPr>
      <w:spacing w:before="240" w:line="276" w:lineRule="auto"/>
      <w:jc w:val="left"/>
    </w:pPr>
    <w:rPr>
      <w:i/>
    </w:rPr>
  </w:style>
  <w:style w:type="character" w:customStyle="1" w:styleId="66">
    <w:name w:val="Título 6 Char"/>
    <w:basedOn w:val="10"/>
    <w:link w:val="9"/>
    <w:qFormat/>
    <w:uiPriority w:val="9"/>
    <w:rPr>
      <w:rFonts w:ascii="Cambria" w:hAnsi="Cambria" w:eastAsia="Times New Roman"/>
      <w:b/>
      <w:bCs/>
      <w:sz w:val="28"/>
      <w:szCs w:val="28"/>
    </w:rPr>
  </w:style>
  <w:style w:type="character" w:customStyle="1" w:styleId="67">
    <w:name w:val="Texto de nota de fim Char"/>
    <w:basedOn w:val="10"/>
    <w:link w:val="20"/>
    <w:semiHidden/>
    <w:qFormat/>
    <w:uiPriority w:val="99"/>
    <w:rPr>
      <w:rFonts w:asciiTheme="minorHAnsi" w:hAnsiTheme="minorHAnsi" w:eastAsiaTheme="minorEastAsia" w:cstheme="minorBidi"/>
      <w:sz w:val="24"/>
      <w:szCs w:val="24"/>
      <w:lang w:val="en-GB" w:eastAsia="zh-CN"/>
    </w:rPr>
  </w:style>
  <w:style w:type="paragraph" w:customStyle="1" w:styleId="68">
    <w:name w:val="Colorful List - Accent 11"/>
    <w:basedOn w:val="1"/>
    <w:qFormat/>
    <w:uiPriority w:val="34"/>
    <w:pPr>
      <w:spacing w:after="0"/>
      <w:ind w:left="720"/>
      <w:contextualSpacing/>
      <w:jc w:val="left"/>
    </w:pPr>
    <w:rPr>
      <w:rFonts w:ascii="Calibri" w:hAnsi="Calibri" w:eastAsia="Calibri"/>
      <w:sz w:val="22"/>
    </w:rPr>
  </w:style>
  <w:style w:type="paragraph" w:customStyle="1" w:styleId="69">
    <w:name w:val="NewPara"/>
    <w:basedOn w:val="42"/>
    <w:link w:val="70"/>
    <w:qFormat/>
    <w:uiPriority w:val="0"/>
    <w:pPr>
      <w:numPr>
        <w:ilvl w:val="0"/>
        <w:numId w:val="2"/>
      </w:numPr>
      <w:spacing w:after="200" w:line="240" w:lineRule="auto"/>
      <w:jc w:val="left"/>
    </w:pPr>
    <w:rPr>
      <w:rFonts w:ascii="Times New Roman" w:hAnsi="Times New Roman" w:cs="Akhbar MT" w:eastAsiaTheme="minorHAnsi"/>
      <w:sz w:val="22"/>
      <w:szCs w:val="30"/>
      <w:lang w:val="en-GB"/>
    </w:rPr>
  </w:style>
  <w:style w:type="character" w:customStyle="1" w:styleId="70">
    <w:name w:val="NewPara Char"/>
    <w:basedOn w:val="10"/>
    <w:link w:val="69"/>
    <w:qFormat/>
    <w:uiPriority w:val="0"/>
    <w:rPr>
      <w:rFonts w:ascii="Times New Roman" w:hAnsi="Times New Roman" w:cs="Akhbar MT" w:eastAsiaTheme="minorHAnsi"/>
      <w:sz w:val="22"/>
      <w:szCs w:val="30"/>
      <w:lang w:val="en-GB"/>
    </w:rPr>
  </w:style>
  <w:style w:type="character" w:customStyle="1" w:styleId="71">
    <w:name w:val="Unresolved Mention1"/>
    <w:basedOn w:val="10"/>
    <w:semiHidden/>
    <w:unhideWhenUsed/>
    <w:qFormat/>
    <w:uiPriority w:val="99"/>
    <w:rPr>
      <w:color w:val="605E5C"/>
      <w:shd w:val="clear" w:color="auto" w:fill="E1DFDD"/>
    </w:rPr>
  </w:style>
  <w:style w:type="paragraph" w:customStyle="1" w:styleId="72">
    <w:name w:val="Style1"/>
    <w:basedOn w:val="28"/>
    <w:qFormat/>
    <w:uiPriority w:val="0"/>
    <w:rPr>
      <w:rFonts w:ascii="Cambria" w:hAnsi="Cambria" w:eastAsia="Times New Roman" w:cs="Arial"/>
      <w:b/>
      <w:bCs/>
      <w:color w:val="E46C0A" w:themeColor="accent6" w:themeShade="BF"/>
      <w:sz w:val="36"/>
      <w:szCs w:val="36"/>
      <w:lang w:val="en-GB" w:eastAsia="zh-CN"/>
    </w:rPr>
  </w:style>
  <w:style w:type="paragraph" w:customStyle="1" w:styleId="73">
    <w:name w:val="Style2"/>
    <w:basedOn w:val="1"/>
    <w:qFormat/>
    <w:uiPriority w:val="0"/>
    <w:pPr>
      <w:shd w:val="clear" w:color="auto" w:fill="FFFFFF"/>
      <w:spacing w:after="150"/>
    </w:pPr>
    <w:rPr>
      <w:rFonts w:cs="Arial"/>
      <w:sz w:val="22"/>
      <w:lang w:eastAsia="en-GB"/>
    </w:rPr>
  </w:style>
  <w:style w:type="character" w:customStyle="1" w:styleId="74">
    <w:name w:val="Footnote Text Char1"/>
    <w:basedOn w:val="10"/>
    <w:semiHidden/>
    <w:qFormat/>
    <w:uiPriority w:val="99"/>
    <w:rPr>
      <w:sz w:val="20"/>
      <w:szCs w:val="20"/>
    </w:rPr>
  </w:style>
  <w:style w:type="character" w:customStyle="1" w:styleId="75">
    <w:name w:val="Unresolved Mention"/>
    <w:basedOn w:val="10"/>
    <w:semiHidden/>
    <w:unhideWhenUsed/>
    <w:qFormat/>
    <w:uiPriority w:val="99"/>
    <w:rPr>
      <w:color w:val="605E5C"/>
      <w:shd w:val="clear" w:color="auto" w:fill="E1DFDD"/>
    </w:rPr>
  </w:style>
  <w:style w:type="character" w:customStyle="1" w:styleId="76">
    <w:name w:val="Parágrafo da Lista Char"/>
    <w:link w:val="42"/>
    <w:qFormat/>
    <w:uiPriority w:val="34"/>
    <w:rPr>
      <w:rFonts w:ascii="Cambria" w:hAnsi="Cambria" w:eastAsia="Times New Roman"/>
      <w:sz w:val="24"/>
      <w:szCs w:val="22"/>
    </w:rPr>
  </w:style>
  <w:style w:type="character" w:customStyle="1" w:styleId="77">
    <w:name w:val="cf01"/>
    <w:basedOn w:val="10"/>
    <w:qFormat/>
    <w:uiPriority w:val="0"/>
    <w:rPr>
      <w:rFonts w:hint="default" w:ascii="Segoe UI" w:hAnsi="Segoe UI" w:cs="Segoe UI"/>
      <w:b/>
      <w:bCs/>
      <w:sz w:val="18"/>
      <w:szCs w:val="18"/>
    </w:rPr>
  </w:style>
  <w:style w:type="paragraph" w:customStyle="1" w:styleId="78">
    <w:name w:val="Revision"/>
    <w:hidden/>
    <w:semiHidden/>
    <w:qFormat/>
    <w:uiPriority w:val="99"/>
    <w:rPr>
      <w:rFonts w:ascii="Cambria" w:hAnsi="Cambria" w:eastAsia="Times New Roman" w:cs="Times New Roman"/>
      <w:sz w:val="24"/>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2FBD89-0515-4E5D-BAFA-6F56EB4AF9E2}">
  <ds:schemaRefs/>
</ds:datastoreItem>
</file>

<file path=docProps/app.xml><?xml version="1.0" encoding="utf-8"?>
<Properties xmlns="http://schemas.openxmlformats.org/officeDocument/2006/extended-properties" xmlns:vt="http://schemas.openxmlformats.org/officeDocument/2006/docPropsVTypes">
  <Template>Normal.dotm</Template>
  <Company>FAO of the UN</Company>
  <Pages>9</Pages>
  <Words>3529</Words>
  <Characters>19058</Characters>
  <Lines>158</Lines>
  <Paragraphs>45</Paragraphs>
  <TotalTime>12130</TotalTime>
  <ScaleCrop>false</ScaleCrop>
  <LinksUpToDate>false</LinksUpToDate>
  <CharactersWithSpaces>22542</CharactersWithSpaces>
  <Application>WPS Office_12.2.0.18911_F1E327BC-269C-435d-A152-05C5408002CA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2024-11-02T12:15:00Z</dcterms:created>
  <dc:creator>FAO FSN Forum</dc:creator>
  <cp:lastModifiedBy>Mulher e Rapariga Rapariga</cp:lastModifiedBy>
  <cp:lastPrinted>2024-11-19T07:05:00Z</cp:lastPrinted>
  <dcterms:modified xsi:type="dcterms:W3CDTF">2024-11-27T13:03:12Z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1033-12.2.0.18911</vt:lpwstr>
  </property>
  <property fmtid="{D5CDD505-2E9C-101B-9397-08002B2CF9AE}" pid="3" name="ICV">
    <vt:lpwstr>A9333A0FB419480EA56A045B507689F3_13</vt:lpwstr>
  </property>
</Properties>
</file>